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DA5F" w14:textId="33FE9AA3"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3GPP TSG-RAN WG3</w:t>
      </w:r>
      <w:r w:rsidR="006D774A" w:rsidRPr="00981EFF">
        <w:rPr>
          <w:rFonts w:ascii="Arial" w:hAnsi="Arial" w:cs="Arial"/>
          <w:bCs/>
          <w:color w:val="000000"/>
          <w:sz w:val="22"/>
          <w:szCs w:val="22"/>
        </w:rPr>
        <w:t xml:space="preserve"> </w:t>
      </w:r>
      <w:r w:rsidR="00993E95" w:rsidRPr="00981EFF">
        <w:rPr>
          <w:rFonts w:ascii="Arial" w:hAnsi="Arial" w:cs="Arial"/>
          <w:bCs/>
          <w:color w:val="000000"/>
          <w:sz w:val="22"/>
          <w:szCs w:val="22"/>
        </w:rPr>
        <w:t>#</w:t>
      </w:r>
      <w:r w:rsidR="00585DED" w:rsidRPr="00981EFF">
        <w:rPr>
          <w:rFonts w:ascii="Arial" w:hAnsi="Arial" w:cs="Arial"/>
          <w:bCs/>
          <w:color w:val="000000"/>
          <w:sz w:val="22"/>
          <w:szCs w:val="22"/>
        </w:rPr>
        <w:t>1</w:t>
      </w:r>
      <w:r w:rsidR="000C32B5">
        <w:rPr>
          <w:rFonts w:ascii="Arial" w:hAnsi="Arial" w:cs="Arial"/>
          <w:bCs/>
          <w:color w:val="000000"/>
          <w:sz w:val="22"/>
          <w:szCs w:val="22"/>
        </w:rPr>
        <w:t>2</w:t>
      </w:r>
      <w:r w:rsidR="00C4347B">
        <w:rPr>
          <w:rFonts w:ascii="Arial" w:hAnsi="Arial" w:cs="Arial"/>
          <w:bCs/>
          <w:color w:val="000000"/>
          <w:sz w:val="22"/>
          <w:szCs w:val="22"/>
        </w:rPr>
        <w:t>2</w:t>
      </w:r>
      <w:r w:rsidRPr="00981EFF">
        <w:rPr>
          <w:rFonts w:ascii="Arial" w:hAnsi="Arial" w:cs="Arial"/>
          <w:bCs/>
          <w:color w:val="000000"/>
          <w:sz w:val="22"/>
          <w:szCs w:val="22"/>
        </w:rPr>
        <w:tab/>
      </w:r>
      <w:r w:rsidR="008F464F" w:rsidRPr="008F464F">
        <w:rPr>
          <w:sz w:val="28"/>
          <w:szCs w:val="28"/>
        </w:rPr>
        <w:t>R3-237284</w:t>
      </w:r>
    </w:p>
    <w:p w14:paraId="312F1704" w14:textId="3F23DA98" w:rsidR="00DC4196" w:rsidRPr="00981EFF" w:rsidRDefault="00C4347B" w:rsidP="00DC4196">
      <w:pPr>
        <w:pStyle w:val="3GPPHeader"/>
        <w:rPr>
          <w:rFonts w:ascii="Arial" w:hAnsi="Arial" w:cs="Arial"/>
          <w:bCs/>
          <w:color w:val="000000"/>
          <w:sz w:val="22"/>
          <w:szCs w:val="22"/>
        </w:rPr>
      </w:pPr>
      <w:bookmarkStart w:id="0" w:name="_Hlk61362165"/>
      <w:r>
        <w:rPr>
          <w:rFonts w:ascii="Arial" w:hAnsi="Arial" w:cs="Arial"/>
          <w:bCs/>
          <w:color w:val="000000"/>
          <w:sz w:val="22"/>
          <w:szCs w:val="22"/>
        </w:rPr>
        <w:t>Chicago</w:t>
      </w:r>
      <w:r w:rsidR="005147D7" w:rsidRPr="00981EFF">
        <w:rPr>
          <w:rFonts w:ascii="Arial" w:hAnsi="Arial" w:cs="Arial"/>
          <w:bCs/>
          <w:color w:val="000000"/>
          <w:sz w:val="22"/>
          <w:szCs w:val="22"/>
        </w:rPr>
        <w:t xml:space="preserve">, </w:t>
      </w:r>
      <w:r>
        <w:rPr>
          <w:rFonts w:ascii="Arial" w:hAnsi="Arial" w:cs="Arial"/>
          <w:bCs/>
          <w:color w:val="000000"/>
          <w:sz w:val="22"/>
          <w:szCs w:val="22"/>
        </w:rPr>
        <w:t>13</w:t>
      </w:r>
      <w:r w:rsidR="007F6119">
        <w:rPr>
          <w:rFonts w:ascii="Arial" w:hAnsi="Arial" w:cs="Arial"/>
          <w:bCs/>
          <w:color w:val="000000"/>
          <w:sz w:val="22"/>
          <w:szCs w:val="22"/>
        </w:rPr>
        <w:t xml:space="preserve"> – </w:t>
      </w:r>
      <w:r>
        <w:rPr>
          <w:rFonts w:ascii="Arial" w:hAnsi="Arial" w:cs="Arial"/>
          <w:bCs/>
          <w:color w:val="000000"/>
          <w:sz w:val="22"/>
          <w:szCs w:val="22"/>
        </w:rPr>
        <w:t>17</w:t>
      </w:r>
      <w:r w:rsidR="007F6119">
        <w:rPr>
          <w:rFonts w:ascii="Arial" w:hAnsi="Arial" w:cs="Arial"/>
          <w:bCs/>
          <w:color w:val="000000"/>
          <w:sz w:val="22"/>
          <w:szCs w:val="22"/>
        </w:rPr>
        <w:t xml:space="preserve"> </w:t>
      </w:r>
      <w:r>
        <w:rPr>
          <w:rFonts w:ascii="Arial" w:hAnsi="Arial" w:cs="Arial"/>
          <w:bCs/>
          <w:color w:val="000000"/>
          <w:sz w:val="22"/>
          <w:szCs w:val="22"/>
        </w:rPr>
        <w:t>Nov</w:t>
      </w:r>
      <w:r w:rsidR="00FA5E8B">
        <w:rPr>
          <w:rFonts w:ascii="Arial" w:hAnsi="Arial" w:cs="Arial"/>
          <w:bCs/>
          <w:color w:val="000000"/>
          <w:sz w:val="22"/>
          <w:szCs w:val="22"/>
        </w:rPr>
        <w:t>.</w:t>
      </w:r>
      <w:r w:rsidR="000C32B5" w:rsidRPr="00981EFF">
        <w:rPr>
          <w:rFonts w:ascii="Arial" w:hAnsi="Arial" w:cs="Arial"/>
          <w:bCs/>
          <w:color w:val="000000"/>
          <w:sz w:val="22"/>
          <w:szCs w:val="22"/>
        </w:rPr>
        <w:t xml:space="preserve"> </w:t>
      </w:r>
      <w:r w:rsidR="00304EB8" w:rsidRPr="00981EFF">
        <w:rPr>
          <w:rFonts w:ascii="Arial" w:hAnsi="Arial" w:cs="Arial"/>
          <w:bCs/>
          <w:color w:val="000000"/>
          <w:sz w:val="22"/>
          <w:szCs w:val="22"/>
        </w:rPr>
        <w:t>202</w:t>
      </w:r>
      <w:bookmarkEnd w:id="0"/>
      <w:r w:rsidR="007F6119">
        <w:rPr>
          <w:rFonts w:ascii="Arial" w:hAnsi="Arial" w:cs="Arial"/>
          <w:bCs/>
          <w:color w:val="000000"/>
          <w:sz w:val="22"/>
          <w:szCs w:val="22"/>
        </w:rPr>
        <w:t>3</w:t>
      </w:r>
    </w:p>
    <w:p w14:paraId="7692BC15" w14:textId="0D49CF04"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00D87B8D" w:rsidRPr="00D87B8D">
        <w:rPr>
          <w:rFonts w:ascii="Arial" w:hAnsi="Arial" w:cs="Arial"/>
          <w:bCs/>
          <w:color w:val="000000"/>
          <w:sz w:val="22"/>
          <w:szCs w:val="22"/>
          <w:lang w:val="en-GB"/>
        </w:rPr>
        <w:t xml:space="preserve">14.2. </w:t>
      </w:r>
      <w:proofErr w:type="spellStart"/>
      <w:r w:rsidR="00D87B8D" w:rsidRPr="00D87B8D">
        <w:rPr>
          <w:rFonts w:ascii="Arial" w:hAnsi="Arial" w:cs="Arial"/>
          <w:bCs/>
          <w:color w:val="000000"/>
          <w:sz w:val="22"/>
          <w:szCs w:val="22"/>
          <w:lang w:val="en-GB"/>
        </w:rPr>
        <w:t>Signaling</w:t>
      </w:r>
      <w:proofErr w:type="spellEnd"/>
      <w:r w:rsidR="00D87B8D" w:rsidRPr="00D87B8D">
        <w:rPr>
          <w:rFonts w:ascii="Arial" w:hAnsi="Arial" w:cs="Arial"/>
          <w:bCs/>
          <w:color w:val="000000"/>
          <w:sz w:val="22"/>
          <w:szCs w:val="22"/>
          <w:lang w:val="en-GB"/>
        </w:rPr>
        <w:t xml:space="preserve"> Support for L1/L2 based Inter-Cell Mobility</w:t>
      </w:r>
    </w:p>
    <w:p w14:paraId="76466457" w14:textId="0FC32412"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sidR="00FC453C">
        <w:rPr>
          <w:rFonts w:ascii="Arial" w:hAnsi="Arial" w:cs="Arial"/>
          <w:bCs/>
          <w:color w:val="000000"/>
          <w:sz w:val="22"/>
          <w:szCs w:val="22"/>
        </w:rPr>
        <w:t>NTT DOCOMO INC.</w:t>
      </w:r>
    </w:p>
    <w:p w14:paraId="05846169" w14:textId="779C82F0"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2D0C73">
        <w:rPr>
          <w:rFonts w:ascii="Arial" w:hAnsi="Arial" w:cs="Arial"/>
          <w:bCs/>
          <w:color w:val="000000"/>
          <w:sz w:val="22"/>
          <w:szCs w:val="22"/>
        </w:rPr>
        <w:t>Further discussion on LTM</w:t>
      </w:r>
    </w:p>
    <w:p w14:paraId="429999BD" w14:textId="0F497B05" w:rsidR="004F1A79"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r>
      <w:r w:rsidR="003A5F2E" w:rsidRPr="00981EFF">
        <w:rPr>
          <w:rFonts w:ascii="Arial" w:hAnsi="Arial" w:cs="Arial"/>
          <w:bCs/>
          <w:color w:val="000000"/>
          <w:sz w:val="22"/>
          <w:szCs w:val="22"/>
        </w:rPr>
        <w:t>Discussion</w:t>
      </w:r>
      <w:r w:rsidR="003D459A" w:rsidRPr="00981EFF">
        <w:rPr>
          <w:rFonts w:ascii="Arial" w:hAnsi="Arial" w:cs="Arial"/>
          <w:bCs/>
          <w:color w:val="000000"/>
          <w:sz w:val="22"/>
          <w:szCs w:val="22"/>
        </w:rPr>
        <w:t>, agreement</w:t>
      </w:r>
    </w:p>
    <w:p w14:paraId="19ABC207" w14:textId="77777777" w:rsidR="00E250A8" w:rsidRPr="008D2440" w:rsidRDefault="00E250A8">
      <w:pPr>
        <w:pStyle w:val="1"/>
      </w:pPr>
      <w:r w:rsidRPr="008D2440">
        <w:t>Introduction</w:t>
      </w:r>
    </w:p>
    <w:p w14:paraId="52FDD2A3" w14:textId="0E21868A" w:rsidR="00E33432" w:rsidRDefault="00EB61A6" w:rsidP="00EE18AA">
      <w:pPr>
        <w:spacing w:after="0"/>
      </w:pPr>
      <w:r>
        <w:t>In</w:t>
      </w:r>
      <w:r w:rsidR="00EE18AA">
        <w:t xml:space="preserve"> the previous meeting, RAN3#</w:t>
      </w:r>
      <w:r>
        <w:t>12</w:t>
      </w:r>
      <w:r w:rsidR="00E33432">
        <w:t>1bis</w:t>
      </w:r>
      <w:r w:rsidR="00EE18AA">
        <w:t xml:space="preserve">, </w:t>
      </w:r>
      <w:r w:rsidR="00E33432">
        <w:t>following</w:t>
      </w:r>
      <w:r w:rsidR="000C32B5">
        <w:t xml:space="preserve"> agreements</w:t>
      </w:r>
      <w:r w:rsidR="00E33432">
        <w:t xml:space="preserve"> and FFS</w:t>
      </w:r>
      <w:r w:rsidR="000C32B5">
        <w:t xml:space="preserve"> were made</w:t>
      </w:r>
      <w:r w:rsidR="00305EFD">
        <w:t>, and</w:t>
      </w:r>
      <w:r>
        <w:t xml:space="preserve"> </w:t>
      </w:r>
      <w:r w:rsidR="00E33432">
        <w:t>we discuss further about them</w:t>
      </w:r>
      <w:r w:rsidR="00EE18AA">
        <w:t>.</w:t>
      </w:r>
    </w:p>
    <w:p w14:paraId="0C016772" w14:textId="77777777" w:rsidR="00C4347B" w:rsidRPr="00E33432" w:rsidRDefault="00C4347B" w:rsidP="00E33432">
      <w:pPr>
        <w:spacing w:beforeLines="50" w:before="120" w:after="0"/>
        <w:ind w:leftChars="193" w:left="425"/>
        <w:rPr>
          <w:rFonts w:ascii="Calibri" w:eastAsia="SimSun" w:hAnsi="Calibri" w:cs="Calibri"/>
          <w:b/>
          <w:bCs/>
          <w:color w:val="000000"/>
          <w:sz w:val="20"/>
          <w:szCs w:val="20"/>
          <w:u w:val="single"/>
          <w:lang w:eastAsia="en-US"/>
        </w:rPr>
      </w:pPr>
      <w:r w:rsidRPr="00E33432">
        <w:rPr>
          <w:rFonts w:ascii="Calibri" w:hAnsi="Calibri" w:cs="Calibri"/>
          <w:b/>
          <w:bCs/>
          <w:color w:val="000000"/>
          <w:sz w:val="20"/>
          <w:szCs w:val="20"/>
          <w:u w:val="single"/>
          <w:lang w:eastAsia="en-US"/>
        </w:rPr>
        <w:t>Selected beam transfer</w:t>
      </w:r>
    </w:p>
    <w:p w14:paraId="2CEA43B3" w14:textId="77777777" w:rsidR="00C4347B" w:rsidRPr="00E33432" w:rsidRDefault="00C4347B" w:rsidP="00E33432">
      <w:pPr>
        <w:pStyle w:val="af3"/>
        <w:spacing w:beforeLines="50" w:before="120" w:beforeAutospacing="0" w:after="0"/>
        <w:ind w:leftChars="193" w:left="425"/>
        <w:rPr>
          <w:rFonts w:ascii="Calibri" w:eastAsia="SimSun" w:hAnsi="Calibri"/>
          <w:b/>
          <w:color w:val="008000"/>
        </w:rPr>
      </w:pPr>
      <w:r w:rsidRPr="00E33432">
        <w:rPr>
          <w:rFonts w:ascii="Calibri" w:hAnsi="Calibri"/>
          <w:b/>
          <w:color w:val="008000"/>
        </w:rPr>
        <w:t>Option 3, class 1 procedure is ruled out.</w:t>
      </w:r>
    </w:p>
    <w:p w14:paraId="32340837" w14:textId="77777777" w:rsidR="00C4347B" w:rsidRPr="00E33432" w:rsidRDefault="00C4347B" w:rsidP="00E33432">
      <w:pPr>
        <w:pStyle w:val="af3"/>
        <w:spacing w:beforeLines="50" w:before="120" w:beforeAutospacing="0" w:after="0"/>
        <w:ind w:leftChars="193" w:left="425"/>
        <w:rPr>
          <w:rFonts w:ascii="Calibri" w:hAnsi="Calibri"/>
          <w:b/>
          <w:color w:val="008000"/>
        </w:rPr>
      </w:pPr>
      <w:r w:rsidRPr="00E33432">
        <w:rPr>
          <w:rFonts w:ascii="Calibri" w:hAnsi="Calibri"/>
          <w:b/>
          <w:color w:val="008000"/>
        </w:rPr>
        <w:t xml:space="preserve">The selected beam information is the </w:t>
      </w:r>
      <w:r w:rsidRPr="00E33432">
        <w:rPr>
          <w:rFonts w:ascii="Calibri" w:eastAsia="ＭＳ 明朝" w:hAnsi="Calibri"/>
          <w:b/>
          <w:color w:val="008000"/>
        </w:rPr>
        <w:t>T</w:t>
      </w:r>
      <w:r w:rsidRPr="00E33432">
        <w:rPr>
          <w:rFonts w:ascii="Calibri" w:hAnsi="Calibri"/>
          <w:b/>
          <w:color w:val="008000"/>
        </w:rPr>
        <w:t>CI State ID.</w:t>
      </w:r>
    </w:p>
    <w:p w14:paraId="112BE5D3" w14:textId="77777777" w:rsidR="00C4347B" w:rsidRPr="00E33432" w:rsidRDefault="00C4347B" w:rsidP="00E33432">
      <w:pPr>
        <w:widowControl w:val="0"/>
        <w:spacing w:beforeLines="50" w:before="120" w:after="0"/>
        <w:ind w:leftChars="193" w:left="425"/>
        <w:rPr>
          <w:rFonts w:ascii="Calibri" w:hAnsi="Calibri" w:cs="Calibri"/>
          <w:b/>
          <w:iCs/>
          <w:color w:val="0000FF"/>
          <w:sz w:val="20"/>
          <w:szCs w:val="20"/>
        </w:rPr>
      </w:pPr>
      <w:r w:rsidRPr="00E33432">
        <w:rPr>
          <w:rFonts w:ascii="Calibri" w:hAnsi="Calibri" w:cs="Calibri"/>
          <w:b/>
          <w:iCs/>
          <w:color w:val="0000FF"/>
          <w:sz w:val="20"/>
          <w:szCs w:val="20"/>
        </w:rPr>
        <w:t>Option 1: Two new class 2 procedures with different name.</w:t>
      </w:r>
    </w:p>
    <w:p w14:paraId="5C1C79D6" w14:textId="77777777" w:rsidR="00C4347B" w:rsidRPr="00E33432" w:rsidRDefault="00C4347B" w:rsidP="00E33432">
      <w:pPr>
        <w:widowControl w:val="0"/>
        <w:spacing w:beforeLines="50" w:before="120" w:after="0"/>
        <w:ind w:leftChars="193" w:left="425"/>
        <w:rPr>
          <w:rFonts w:ascii="Calibri" w:hAnsi="Calibri" w:cs="Calibri"/>
          <w:b/>
          <w:iCs/>
          <w:color w:val="0000FF"/>
          <w:sz w:val="20"/>
          <w:szCs w:val="20"/>
        </w:rPr>
      </w:pPr>
      <w:r w:rsidRPr="00E33432">
        <w:rPr>
          <w:rFonts w:ascii="Calibri" w:hAnsi="Calibri" w:cs="Calibri"/>
          <w:b/>
          <w:iCs/>
          <w:color w:val="0000FF"/>
          <w:sz w:val="20"/>
          <w:szCs w:val="20"/>
        </w:rPr>
        <w:t>Option 2: same new class 2 procedure (LTM cell switch notification)</w:t>
      </w:r>
    </w:p>
    <w:p w14:paraId="4B7AEAB2" w14:textId="77777777" w:rsidR="00C4347B" w:rsidRPr="00E33432" w:rsidRDefault="00C4347B" w:rsidP="00E33432">
      <w:pPr>
        <w:widowControl w:val="0"/>
        <w:spacing w:beforeLines="50" w:before="120" w:after="0"/>
        <w:ind w:leftChars="193" w:left="425"/>
        <w:rPr>
          <w:rFonts w:ascii="Calibri" w:hAnsi="Calibri" w:cs="Calibri"/>
          <w:b/>
          <w:iCs/>
          <w:color w:val="0000FF"/>
          <w:sz w:val="20"/>
          <w:szCs w:val="20"/>
        </w:rPr>
      </w:pPr>
      <w:r w:rsidRPr="00E33432">
        <w:rPr>
          <w:rFonts w:ascii="Calibri" w:hAnsi="Calibri" w:cs="Calibri"/>
          <w:b/>
          <w:iCs/>
          <w:color w:val="0000FF"/>
          <w:sz w:val="20"/>
          <w:szCs w:val="20"/>
        </w:rPr>
        <w:t>Down selection between option 1 and 2 at next meeting.</w:t>
      </w:r>
    </w:p>
    <w:p w14:paraId="20192470" w14:textId="77777777" w:rsidR="00E33432" w:rsidRPr="00E33432" w:rsidRDefault="00E33432" w:rsidP="00E33432">
      <w:pPr>
        <w:widowControl w:val="0"/>
        <w:spacing w:beforeLines="50" w:before="120" w:after="0"/>
        <w:ind w:leftChars="193" w:left="425"/>
        <w:rPr>
          <w:rFonts w:ascii="Calibri" w:hAnsi="Calibri" w:cs="Calibri"/>
          <w:color w:val="000000"/>
          <w:sz w:val="20"/>
          <w:szCs w:val="20"/>
          <w:u w:val="single"/>
          <w:lang w:eastAsia="en-US"/>
        </w:rPr>
      </w:pPr>
    </w:p>
    <w:p w14:paraId="458A9457" w14:textId="17367AFE" w:rsidR="00C4347B" w:rsidRPr="00E33432" w:rsidRDefault="00C4347B" w:rsidP="00E33432">
      <w:pPr>
        <w:widowControl w:val="0"/>
        <w:spacing w:beforeLines="50" w:before="120" w:after="0"/>
        <w:ind w:leftChars="193" w:left="425"/>
        <w:rPr>
          <w:rFonts w:ascii="Calibri" w:hAnsi="Calibri" w:cs="Calibri"/>
          <w:b/>
          <w:bCs/>
          <w:color w:val="000000"/>
          <w:sz w:val="20"/>
          <w:szCs w:val="20"/>
          <w:u w:val="single"/>
          <w:lang w:eastAsia="en-US"/>
        </w:rPr>
      </w:pPr>
      <w:r w:rsidRPr="00E33432">
        <w:rPr>
          <w:rFonts w:ascii="Calibri" w:hAnsi="Calibri" w:cs="Calibri"/>
          <w:b/>
          <w:bCs/>
          <w:color w:val="000000"/>
          <w:sz w:val="20"/>
          <w:szCs w:val="20"/>
          <w:u w:val="single"/>
          <w:lang w:eastAsia="en-US"/>
        </w:rPr>
        <w:t xml:space="preserve">TA </w:t>
      </w:r>
      <w:proofErr w:type="gramStart"/>
      <w:r w:rsidRPr="00E33432">
        <w:rPr>
          <w:rFonts w:ascii="Calibri" w:hAnsi="Calibri" w:cs="Calibri"/>
          <w:b/>
          <w:bCs/>
          <w:color w:val="000000"/>
          <w:sz w:val="20"/>
          <w:szCs w:val="20"/>
          <w:u w:val="single"/>
          <w:lang w:eastAsia="en-US"/>
        </w:rPr>
        <w:t>acquisition</w:t>
      </w:r>
      <w:proofErr w:type="gramEnd"/>
    </w:p>
    <w:p w14:paraId="7069BA19" w14:textId="77777777" w:rsidR="00C4347B" w:rsidRPr="00E33432" w:rsidRDefault="00C4347B" w:rsidP="00E33432">
      <w:pPr>
        <w:pStyle w:val="af3"/>
        <w:spacing w:beforeLines="50" w:before="120" w:beforeAutospacing="0" w:after="0"/>
        <w:ind w:leftChars="193" w:left="425"/>
        <w:rPr>
          <w:rFonts w:ascii="Calibri" w:eastAsia="ＭＳ 明朝" w:hAnsi="Calibri"/>
          <w:b/>
          <w:color w:val="008000"/>
        </w:rPr>
      </w:pPr>
      <w:r w:rsidRPr="00E33432">
        <w:rPr>
          <w:rFonts w:ascii="Calibri" w:hAnsi="Calibri"/>
          <w:b/>
          <w:color w:val="008000"/>
        </w:rPr>
        <w:t>The following information are agreed to be carried in the TA info transfer message:</w:t>
      </w:r>
    </w:p>
    <w:p w14:paraId="231551E3" w14:textId="77777777" w:rsidR="00C4347B" w:rsidRPr="00E33432" w:rsidRDefault="00C4347B" w:rsidP="00E33432">
      <w:pPr>
        <w:pStyle w:val="af5"/>
        <w:numPr>
          <w:ilvl w:val="0"/>
          <w:numId w:val="10"/>
        </w:numPr>
        <w:overflowPunct w:val="0"/>
        <w:autoSpaceDE w:val="0"/>
        <w:autoSpaceDN w:val="0"/>
        <w:adjustRightInd w:val="0"/>
        <w:snapToGrid w:val="0"/>
        <w:spacing w:beforeLines="50" w:before="120" w:beforeAutospacing="0" w:after="0"/>
        <w:ind w:leftChars="193" w:left="845" w:firstLineChars="0"/>
        <w:textAlignment w:val="baseline"/>
        <w:rPr>
          <w:rFonts w:ascii="Calibri" w:hAnsi="Calibri" w:cs="Calibri"/>
          <w:b/>
          <w:color w:val="008000"/>
          <w:sz w:val="20"/>
          <w:szCs w:val="20"/>
        </w:rPr>
      </w:pPr>
      <w:r w:rsidRPr="00E33432">
        <w:rPr>
          <w:rFonts w:ascii="Calibri" w:hAnsi="Calibri" w:cs="Calibri"/>
          <w:b/>
          <w:color w:val="008000"/>
          <w:sz w:val="20"/>
          <w:szCs w:val="20"/>
        </w:rPr>
        <w:t xml:space="preserve">Source DU ID </w:t>
      </w:r>
    </w:p>
    <w:p w14:paraId="03F32E3C" w14:textId="77777777" w:rsidR="00C4347B" w:rsidRPr="00E33432" w:rsidRDefault="00C4347B" w:rsidP="00E33432">
      <w:pPr>
        <w:pStyle w:val="af5"/>
        <w:numPr>
          <w:ilvl w:val="0"/>
          <w:numId w:val="10"/>
        </w:numPr>
        <w:overflowPunct w:val="0"/>
        <w:autoSpaceDE w:val="0"/>
        <w:autoSpaceDN w:val="0"/>
        <w:adjustRightInd w:val="0"/>
        <w:snapToGrid w:val="0"/>
        <w:spacing w:beforeLines="50" w:before="120" w:beforeAutospacing="0" w:after="0"/>
        <w:ind w:leftChars="193" w:left="845" w:firstLineChars="0"/>
        <w:textAlignment w:val="baseline"/>
        <w:rPr>
          <w:rFonts w:ascii="Calibri" w:eastAsia="DengXian" w:hAnsi="Calibri" w:cs="Calibri"/>
          <w:b/>
          <w:bCs/>
          <w:iCs/>
          <w:color w:val="008000"/>
          <w:sz w:val="20"/>
          <w:szCs w:val="20"/>
        </w:rPr>
      </w:pPr>
      <w:r w:rsidRPr="00E33432">
        <w:rPr>
          <w:rFonts w:ascii="Calibri" w:eastAsia="DengXian" w:hAnsi="Calibri" w:cs="Calibri"/>
          <w:b/>
          <w:bCs/>
          <w:iCs/>
          <w:color w:val="008000"/>
          <w:sz w:val="20"/>
          <w:szCs w:val="20"/>
        </w:rPr>
        <w:t xml:space="preserve">TA </w:t>
      </w:r>
      <w:proofErr w:type="gramStart"/>
      <w:r w:rsidRPr="00E33432">
        <w:rPr>
          <w:rFonts w:ascii="Calibri" w:hAnsi="Calibri" w:cs="Calibri"/>
          <w:b/>
          <w:color w:val="008000"/>
          <w:sz w:val="20"/>
          <w:szCs w:val="20"/>
        </w:rPr>
        <w:t>value</w:t>
      </w:r>
      <w:proofErr w:type="gramEnd"/>
    </w:p>
    <w:p w14:paraId="23417330" w14:textId="77777777" w:rsidR="00C4347B" w:rsidRPr="00E33432" w:rsidRDefault="00C4347B" w:rsidP="00E33432">
      <w:pPr>
        <w:pStyle w:val="af5"/>
        <w:numPr>
          <w:ilvl w:val="0"/>
          <w:numId w:val="10"/>
        </w:numPr>
        <w:overflowPunct w:val="0"/>
        <w:autoSpaceDE w:val="0"/>
        <w:autoSpaceDN w:val="0"/>
        <w:adjustRightInd w:val="0"/>
        <w:snapToGrid w:val="0"/>
        <w:spacing w:beforeLines="50" w:before="120" w:beforeAutospacing="0" w:after="0"/>
        <w:ind w:leftChars="193" w:left="845" w:firstLineChars="0"/>
        <w:textAlignment w:val="baseline"/>
        <w:rPr>
          <w:rFonts w:ascii="Calibri" w:eastAsia="DengXian" w:hAnsi="Calibri" w:cs="Calibri"/>
          <w:b/>
          <w:bCs/>
          <w:iCs/>
          <w:color w:val="008000"/>
          <w:sz w:val="20"/>
          <w:szCs w:val="20"/>
        </w:rPr>
      </w:pPr>
      <w:r w:rsidRPr="00E33432">
        <w:rPr>
          <w:rFonts w:ascii="Calibri" w:hAnsi="Calibri" w:cs="Calibri"/>
          <w:b/>
          <w:color w:val="008000"/>
          <w:sz w:val="20"/>
          <w:szCs w:val="20"/>
        </w:rPr>
        <w:t>Preamble index</w:t>
      </w:r>
      <w:r w:rsidRPr="00E33432">
        <w:rPr>
          <w:rFonts w:ascii="Calibri" w:eastAsia="DengXian" w:hAnsi="Calibri" w:cs="Calibri"/>
          <w:b/>
          <w:bCs/>
          <w:iCs/>
          <w:color w:val="008000"/>
          <w:sz w:val="20"/>
          <w:szCs w:val="20"/>
        </w:rPr>
        <w:t>,</w:t>
      </w:r>
    </w:p>
    <w:p w14:paraId="20ECC58A" w14:textId="77777777" w:rsidR="00C4347B" w:rsidRPr="00E33432" w:rsidRDefault="00C4347B" w:rsidP="00E33432">
      <w:pPr>
        <w:pStyle w:val="af5"/>
        <w:numPr>
          <w:ilvl w:val="0"/>
          <w:numId w:val="10"/>
        </w:numPr>
        <w:overflowPunct w:val="0"/>
        <w:autoSpaceDE w:val="0"/>
        <w:autoSpaceDN w:val="0"/>
        <w:adjustRightInd w:val="0"/>
        <w:snapToGrid w:val="0"/>
        <w:spacing w:beforeLines="50" w:before="120" w:beforeAutospacing="0" w:after="0"/>
        <w:ind w:leftChars="193" w:left="845" w:firstLineChars="0"/>
        <w:textAlignment w:val="baseline"/>
        <w:rPr>
          <w:rFonts w:ascii="Calibri" w:eastAsia="DengXian" w:hAnsi="Calibri" w:cs="Calibri"/>
          <w:b/>
          <w:bCs/>
          <w:iCs/>
          <w:color w:val="008000"/>
          <w:sz w:val="20"/>
          <w:szCs w:val="20"/>
        </w:rPr>
      </w:pPr>
      <w:r w:rsidRPr="00E33432">
        <w:rPr>
          <w:rFonts w:ascii="Calibri" w:hAnsi="Calibri" w:cs="Calibri"/>
          <w:b/>
          <w:color w:val="008000"/>
          <w:sz w:val="20"/>
          <w:szCs w:val="20"/>
        </w:rPr>
        <w:t>Candidate</w:t>
      </w:r>
      <w:r w:rsidRPr="00E33432">
        <w:rPr>
          <w:rFonts w:ascii="Calibri" w:eastAsia="DengXian" w:hAnsi="Calibri" w:cs="Calibri"/>
          <w:b/>
          <w:bCs/>
          <w:iCs/>
          <w:color w:val="008000"/>
          <w:sz w:val="20"/>
          <w:szCs w:val="20"/>
        </w:rPr>
        <w:t xml:space="preserve"> cell ID.</w:t>
      </w:r>
    </w:p>
    <w:p w14:paraId="36631573" w14:textId="77777777" w:rsidR="00C4347B" w:rsidRPr="00E33432" w:rsidRDefault="00C4347B" w:rsidP="00E33432">
      <w:pPr>
        <w:pStyle w:val="af5"/>
        <w:numPr>
          <w:ilvl w:val="0"/>
          <w:numId w:val="10"/>
        </w:numPr>
        <w:overflowPunct w:val="0"/>
        <w:autoSpaceDE w:val="0"/>
        <w:autoSpaceDN w:val="0"/>
        <w:adjustRightInd w:val="0"/>
        <w:snapToGrid w:val="0"/>
        <w:spacing w:beforeLines="50" w:before="120" w:beforeAutospacing="0" w:after="0"/>
        <w:ind w:leftChars="193" w:left="845" w:firstLineChars="0"/>
        <w:textAlignment w:val="baseline"/>
        <w:rPr>
          <w:rFonts w:ascii="Calibri" w:eastAsia="DengXian" w:hAnsi="Calibri" w:cs="Calibri"/>
          <w:b/>
          <w:bCs/>
          <w:iCs/>
          <w:color w:val="008000"/>
          <w:sz w:val="20"/>
          <w:szCs w:val="20"/>
        </w:rPr>
      </w:pPr>
      <w:r w:rsidRPr="00E33432">
        <w:rPr>
          <w:rFonts w:ascii="Calibri" w:eastAsia="DengXian" w:hAnsi="Calibri" w:cs="Calibri"/>
          <w:b/>
          <w:bCs/>
          <w:iCs/>
          <w:color w:val="008000"/>
          <w:sz w:val="20"/>
          <w:szCs w:val="20"/>
        </w:rPr>
        <w:t xml:space="preserve">RO </w:t>
      </w:r>
      <w:r w:rsidRPr="00E33432">
        <w:rPr>
          <w:rFonts w:ascii="Calibri" w:hAnsi="Calibri" w:cs="Calibri"/>
          <w:b/>
          <w:color w:val="008000"/>
          <w:sz w:val="20"/>
          <w:szCs w:val="20"/>
        </w:rPr>
        <w:t>information (</w:t>
      </w:r>
      <w:proofErr w:type="gramStart"/>
      <w:r w:rsidRPr="00E33432">
        <w:rPr>
          <w:rFonts w:ascii="Calibri" w:hAnsi="Calibri" w:cs="Calibri"/>
          <w:b/>
          <w:color w:val="008000"/>
          <w:sz w:val="20"/>
          <w:szCs w:val="20"/>
        </w:rPr>
        <w:t>i.e.</w:t>
      </w:r>
      <w:proofErr w:type="gramEnd"/>
      <w:r w:rsidRPr="00E33432">
        <w:rPr>
          <w:rFonts w:ascii="Calibri" w:hAnsi="Calibri" w:cs="Calibri"/>
          <w:b/>
          <w:color w:val="008000"/>
          <w:sz w:val="20"/>
          <w:szCs w:val="20"/>
        </w:rPr>
        <w:t xml:space="preserve"> RA-RNTI)</w:t>
      </w:r>
    </w:p>
    <w:p w14:paraId="123AC036" w14:textId="77777777" w:rsidR="00C4347B" w:rsidRPr="00E33432" w:rsidRDefault="00C4347B" w:rsidP="00E33432">
      <w:pPr>
        <w:widowControl w:val="0"/>
        <w:spacing w:beforeLines="50" w:before="120" w:after="0"/>
        <w:ind w:leftChars="193" w:left="425"/>
        <w:rPr>
          <w:rFonts w:ascii="Calibri" w:eastAsia="SimSun" w:hAnsi="Calibri" w:cs="Calibri"/>
          <w:b/>
          <w:iCs/>
          <w:color w:val="0000FF"/>
          <w:sz w:val="20"/>
          <w:szCs w:val="20"/>
        </w:rPr>
      </w:pPr>
      <w:r w:rsidRPr="00E33432">
        <w:rPr>
          <w:rFonts w:ascii="Calibri" w:hAnsi="Calibri" w:cs="Calibri"/>
          <w:b/>
          <w:iCs/>
          <w:color w:val="0000FF"/>
          <w:sz w:val="20"/>
          <w:szCs w:val="20"/>
        </w:rPr>
        <w:t>To be continued on:</w:t>
      </w:r>
    </w:p>
    <w:p w14:paraId="72EC8C84" w14:textId="77777777" w:rsidR="00C4347B" w:rsidRPr="00E33432" w:rsidRDefault="00C4347B" w:rsidP="00E33432">
      <w:pPr>
        <w:widowControl w:val="0"/>
        <w:numPr>
          <w:ilvl w:val="0"/>
          <w:numId w:val="11"/>
        </w:numPr>
        <w:spacing w:beforeLines="50" w:before="120" w:after="0"/>
        <w:ind w:leftChars="193" w:left="785"/>
        <w:rPr>
          <w:rFonts w:ascii="Calibri" w:hAnsi="Calibri" w:cs="Calibri"/>
          <w:b/>
          <w:iCs/>
          <w:color w:val="0000FF"/>
          <w:sz w:val="20"/>
          <w:szCs w:val="20"/>
        </w:rPr>
      </w:pPr>
      <w:r w:rsidRPr="00E33432">
        <w:rPr>
          <w:rFonts w:ascii="Calibri" w:hAnsi="Calibri" w:cs="Calibri"/>
          <w:b/>
          <w:iCs/>
          <w:color w:val="0000FF"/>
          <w:sz w:val="20"/>
          <w:szCs w:val="20"/>
        </w:rPr>
        <w:t>one or two messages.</w:t>
      </w:r>
    </w:p>
    <w:p w14:paraId="77D786EE" w14:textId="77777777" w:rsidR="00C4347B" w:rsidRPr="00E33432" w:rsidRDefault="00C4347B" w:rsidP="00E33432">
      <w:pPr>
        <w:widowControl w:val="0"/>
        <w:numPr>
          <w:ilvl w:val="0"/>
          <w:numId w:val="11"/>
        </w:numPr>
        <w:spacing w:beforeLines="50" w:before="120" w:after="0"/>
        <w:ind w:leftChars="193" w:left="785"/>
        <w:rPr>
          <w:rFonts w:ascii="Calibri" w:hAnsi="Calibri" w:cs="Calibri"/>
          <w:b/>
          <w:iCs/>
          <w:color w:val="0000FF"/>
          <w:sz w:val="20"/>
          <w:szCs w:val="20"/>
        </w:rPr>
      </w:pPr>
      <w:r w:rsidRPr="00E33432">
        <w:rPr>
          <w:rFonts w:ascii="Calibri" w:hAnsi="Calibri" w:cs="Calibri"/>
          <w:b/>
          <w:iCs/>
          <w:color w:val="0000FF"/>
          <w:sz w:val="20"/>
          <w:szCs w:val="20"/>
        </w:rPr>
        <w:t>Dedicated message name for dedicated purpose or Generic message name</w:t>
      </w:r>
    </w:p>
    <w:p w14:paraId="226056B8" w14:textId="77777777" w:rsidR="00C4347B" w:rsidRPr="00E33432" w:rsidRDefault="00C4347B" w:rsidP="00E33432">
      <w:pPr>
        <w:widowControl w:val="0"/>
        <w:numPr>
          <w:ilvl w:val="0"/>
          <w:numId w:val="11"/>
        </w:numPr>
        <w:spacing w:beforeLines="50" w:before="120" w:after="0"/>
        <w:ind w:leftChars="193" w:left="785"/>
        <w:rPr>
          <w:rFonts w:ascii="Calibri" w:hAnsi="Calibri" w:cs="Calibri"/>
          <w:b/>
          <w:iCs/>
          <w:color w:val="0000FF"/>
          <w:sz w:val="20"/>
          <w:szCs w:val="20"/>
        </w:rPr>
      </w:pPr>
      <w:r w:rsidRPr="00E33432">
        <w:rPr>
          <w:rFonts w:ascii="Calibri" w:hAnsi="Calibri" w:cs="Calibri"/>
          <w:b/>
          <w:iCs/>
          <w:color w:val="0000FF"/>
          <w:sz w:val="20"/>
          <w:szCs w:val="20"/>
        </w:rPr>
        <w:t>Whether and when the source DU forwards the valid TA values to target DU via CU for subsequent LTM</w:t>
      </w:r>
    </w:p>
    <w:p w14:paraId="63FA7552" w14:textId="77777777" w:rsidR="00E33432" w:rsidRDefault="00E33432" w:rsidP="00E33432">
      <w:pPr>
        <w:overflowPunct w:val="0"/>
        <w:autoSpaceDE w:val="0"/>
        <w:adjustRightInd w:val="0"/>
        <w:spacing w:beforeLines="50" w:before="120" w:after="0"/>
        <w:jc w:val="both"/>
        <w:textAlignment w:val="baseline"/>
      </w:pPr>
    </w:p>
    <w:p w14:paraId="0BD80BB2" w14:textId="0F84E33C" w:rsidR="00E33432" w:rsidRPr="00E33432" w:rsidRDefault="00E33432" w:rsidP="00E33432">
      <w:pPr>
        <w:overflowPunct w:val="0"/>
        <w:autoSpaceDE w:val="0"/>
        <w:adjustRightInd w:val="0"/>
        <w:spacing w:beforeLines="50" w:before="120" w:after="0"/>
        <w:jc w:val="both"/>
        <w:textAlignment w:val="baseline"/>
      </w:pPr>
      <w:r w:rsidRPr="00E33432">
        <w:t>Following issue</w:t>
      </w:r>
      <w:r w:rsidR="00DD2BA1">
        <w:t>s were</w:t>
      </w:r>
      <w:r w:rsidRPr="00E33432">
        <w:t xml:space="preserve"> also raised in last meeting, but it was stated as “To be continued in next meeting”. We also discuss </w:t>
      </w:r>
      <w:r w:rsidR="00DD2BA1">
        <w:t>them</w:t>
      </w:r>
      <w:r w:rsidRPr="00E33432">
        <w:t>.</w:t>
      </w:r>
    </w:p>
    <w:p w14:paraId="25860DB1" w14:textId="6C024225" w:rsidR="00DF0999" w:rsidRPr="00DF0999" w:rsidRDefault="00DF0999" w:rsidP="00DF0999">
      <w:pPr>
        <w:widowControl w:val="0"/>
        <w:spacing w:beforeLines="50" w:before="120" w:after="0"/>
        <w:ind w:leftChars="193" w:left="425"/>
        <w:rPr>
          <w:rFonts w:ascii="Calibri" w:hAnsi="Calibri" w:cs="Calibri"/>
          <w:b/>
          <w:bCs/>
          <w:color w:val="000000"/>
          <w:sz w:val="20"/>
          <w:szCs w:val="20"/>
          <w:u w:val="single"/>
          <w:lang w:eastAsia="en-US"/>
        </w:rPr>
      </w:pPr>
      <w:r w:rsidRPr="00DF0999">
        <w:rPr>
          <w:rFonts w:ascii="Calibri" w:hAnsi="Calibri" w:cs="Calibri" w:hint="eastAsia"/>
          <w:b/>
          <w:bCs/>
          <w:color w:val="000000"/>
          <w:sz w:val="20"/>
          <w:szCs w:val="20"/>
          <w:u w:val="single"/>
          <w:lang w:eastAsia="en-US"/>
        </w:rPr>
        <w:t>T</w:t>
      </w:r>
      <w:r w:rsidRPr="00DF0999">
        <w:rPr>
          <w:rFonts w:ascii="Calibri" w:hAnsi="Calibri" w:cs="Calibri"/>
          <w:b/>
          <w:bCs/>
          <w:color w:val="000000"/>
          <w:sz w:val="20"/>
          <w:szCs w:val="20"/>
          <w:u w:val="single"/>
          <w:lang w:eastAsia="en-US"/>
        </w:rPr>
        <w:t xml:space="preserve">A value </w:t>
      </w:r>
      <w:proofErr w:type="gramStart"/>
      <w:r w:rsidRPr="00DF0999">
        <w:rPr>
          <w:rFonts w:ascii="Calibri" w:hAnsi="Calibri" w:cs="Calibri"/>
          <w:b/>
          <w:bCs/>
          <w:color w:val="000000"/>
          <w:sz w:val="20"/>
          <w:szCs w:val="20"/>
          <w:u w:val="single"/>
          <w:lang w:eastAsia="en-US"/>
        </w:rPr>
        <w:t>maintenance</w:t>
      </w:r>
      <w:proofErr w:type="gramEnd"/>
    </w:p>
    <w:p w14:paraId="78B1AFD0" w14:textId="4DCE30CA" w:rsidR="00DF0999" w:rsidRDefault="00DF0999" w:rsidP="00DF0999">
      <w:pPr>
        <w:spacing w:beforeLines="50" w:before="120" w:after="0"/>
        <w:ind w:leftChars="193" w:left="425"/>
        <w:rPr>
          <w:sz w:val="20"/>
          <w:szCs w:val="20"/>
        </w:rPr>
      </w:pPr>
      <w:r w:rsidRPr="00E33432">
        <w:rPr>
          <w:rFonts w:hint="eastAsia"/>
          <w:sz w:val="20"/>
          <w:szCs w:val="20"/>
        </w:rPr>
        <w:t>P</w:t>
      </w:r>
      <w:r w:rsidRPr="00E33432">
        <w:rPr>
          <w:sz w:val="20"/>
          <w:szCs w:val="20"/>
        </w:rPr>
        <w:t>roposals:</w:t>
      </w:r>
    </w:p>
    <w:p w14:paraId="01EF40E6" w14:textId="05E0C5CB" w:rsidR="00DF0999" w:rsidRDefault="00DF0999" w:rsidP="00DF0999">
      <w:pPr>
        <w:pStyle w:val="af1"/>
        <w:numPr>
          <w:ilvl w:val="0"/>
          <w:numId w:val="12"/>
        </w:numPr>
        <w:overflowPunct w:val="0"/>
        <w:autoSpaceDE w:val="0"/>
        <w:autoSpaceDN w:val="0"/>
        <w:adjustRightInd w:val="0"/>
        <w:snapToGrid w:val="0"/>
        <w:spacing w:beforeLines="50" w:before="120" w:after="0"/>
        <w:ind w:leftChars="193" w:left="845"/>
        <w:textAlignment w:val="baseline"/>
        <w:rPr>
          <w:rFonts w:eastAsia="DengXian"/>
          <w:bCs/>
          <w:iCs/>
          <w:sz w:val="20"/>
          <w:szCs w:val="20"/>
        </w:rPr>
      </w:pPr>
      <w:r w:rsidRPr="00DF0999">
        <w:rPr>
          <w:rFonts w:eastAsia="DengXian"/>
          <w:bCs/>
          <w:iCs/>
          <w:sz w:val="20"/>
          <w:szCs w:val="20"/>
        </w:rPr>
        <w:t>Source DU forwards valid TA values to target DU via CU with LTM CELL CHANGE NOTIFICATION.</w:t>
      </w:r>
      <w:r w:rsidRPr="00E33432">
        <w:rPr>
          <w:rFonts w:eastAsia="DengXian"/>
          <w:bCs/>
          <w:iCs/>
          <w:sz w:val="20"/>
          <w:szCs w:val="20"/>
        </w:rPr>
        <w:t xml:space="preserve"> </w:t>
      </w:r>
    </w:p>
    <w:p w14:paraId="1B10A9A1" w14:textId="688AEEAB" w:rsidR="00DF0999" w:rsidRDefault="00DF0999" w:rsidP="00DF0999">
      <w:pPr>
        <w:pStyle w:val="af1"/>
        <w:numPr>
          <w:ilvl w:val="0"/>
          <w:numId w:val="12"/>
        </w:numPr>
        <w:overflowPunct w:val="0"/>
        <w:autoSpaceDE w:val="0"/>
        <w:autoSpaceDN w:val="0"/>
        <w:adjustRightInd w:val="0"/>
        <w:snapToGrid w:val="0"/>
        <w:spacing w:beforeLines="50" w:before="120" w:after="0"/>
        <w:ind w:leftChars="193" w:left="845"/>
        <w:textAlignment w:val="baseline"/>
        <w:rPr>
          <w:rFonts w:eastAsia="DengXian"/>
          <w:bCs/>
          <w:iCs/>
          <w:sz w:val="20"/>
          <w:szCs w:val="20"/>
        </w:rPr>
      </w:pPr>
      <w:r w:rsidRPr="00DF0999">
        <w:rPr>
          <w:rFonts w:eastAsia="DengXian"/>
          <w:bCs/>
          <w:iCs/>
          <w:sz w:val="20"/>
          <w:szCs w:val="20"/>
        </w:rPr>
        <w:t>The target DU informs the CU about the success access of the UE.</w:t>
      </w:r>
    </w:p>
    <w:p w14:paraId="34F314AD" w14:textId="24F9C867" w:rsidR="00DF0999" w:rsidRDefault="00DF0999" w:rsidP="00DF0999">
      <w:pPr>
        <w:pStyle w:val="af1"/>
        <w:numPr>
          <w:ilvl w:val="0"/>
          <w:numId w:val="12"/>
        </w:numPr>
        <w:overflowPunct w:val="0"/>
        <w:autoSpaceDE w:val="0"/>
        <w:autoSpaceDN w:val="0"/>
        <w:adjustRightInd w:val="0"/>
        <w:snapToGrid w:val="0"/>
        <w:spacing w:beforeLines="50" w:before="120" w:after="0"/>
        <w:ind w:leftChars="193" w:left="845"/>
        <w:textAlignment w:val="baseline"/>
        <w:rPr>
          <w:rFonts w:eastAsia="DengXian"/>
          <w:bCs/>
          <w:iCs/>
          <w:sz w:val="20"/>
          <w:szCs w:val="20"/>
        </w:rPr>
      </w:pPr>
      <w:r w:rsidRPr="00DF0999">
        <w:rPr>
          <w:rFonts w:eastAsia="DengXian"/>
          <w:bCs/>
          <w:iCs/>
          <w:sz w:val="20"/>
          <w:szCs w:val="20"/>
        </w:rPr>
        <w:t>CU provide the valid TA to the target DU.</w:t>
      </w:r>
    </w:p>
    <w:p w14:paraId="6F3E45D1" w14:textId="5027DD2D" w:rsidR="00DF0999" w:rsidRPr="00DF0999" w:rsidRDefault="00DF0999" w:rsidP="00DF0999">
      <w:pPr>
        <w:pStyle w:val="af1"/>
        <w:numPr>
          <w:ilvl w:val="0"/>
          <w:numId w:val="12"/>
        </w:numPr>
        <w:overflowPunct w:val="0"/>
        <w:autoSpaceDE w:val="0"/>
        <w:autoSpaceDN w:val="0"/>
        <w:adjustRightInd w:val="0"/>
        <w:snapToGrid w:val="0"/>
        <w:spacing w:beforeLines="50" w:before="120" w:after="0"/>
        <w:ind w:leftChars="193" w:left="845"/>
        <w:textAlignment w:val="baseline"/>
        <w:rPr>
          <w:rFonts w:eastAsia="DengXian"/>
          <w:bCs/>
          <w:iCs/>
          <w:sz w:val="20"/>
          <w:szCs w:val="20"/>
        </w:rPr>
      </w:pPr>
      <w:r w:rsidRPr="00DF0999">
        <w:rPr>
          <w:rFonts w:eastAsia="DengXian"/>
          <w:bCs/>
          <w:iCs/>
          <w:sz w:val="20"/>
          <w:szCs w:val="20"/>
        </w:rPr>
        <w:t xml:space="preserve">S-DU indicates the valid TA values to target -DU after LTM cell switch for subsequent </w:t>
      </w:r>
      <w:proofErr w:type="gramStart"/>
      <w:r w:rsidRPr="00DF0999">
        <w:rPr>
          <w:rFonts w:eastAsia="DengXian"/>
          <w:bCs/>
          <w:iCs/>
          <w:sz w:val="20"/>
          <w:szCs w:val="20"/>
        </w:rPr>
        <w:t>LTM</w:t>
      </w:r>
      <w:proofErr w:type="gramEnd"/>
    </w:p>
    <w:p w14:paraId="170B5FB1" w14:textId="43095198" w:rsidR="00E33432" w:rsidRPr="00E33432" w:rsidRDefault="00E33432" w:rsidP="00E33432">
      <w:pPr>
        <w:widowControl w:val="0"/>
        <w:spacing w:beforeLines="50" w:before="120" w:after="0"/>
        <w:ind w:leftChars="193" w:left="425"/>
        <w:rPr>
          <w:rFonts w:ascii="Calibri" w:hAnsi="Calibri" w:cs="Calibri"/>
          <w:b/>
          <w:bCs/>
          <w:color w:val="000000"/>
          <w:sz w:val="20"/>
          <w:szCs w:val="20"/>
          <w:u w:val="single"/>
        </w:rPr>
      </w:pPr>
      <w:r w:rsidRPr="00E33432">
        <w:rPr>
          <w:rFonts w:ascii="Calibri" w:hAnsi="Calibri" w:cs="Calibri"/>
          <w:b/>
          <w:bCs/>
          <w:color w:val="000000"/>
          <w:sz w:val="20"/>
          <w:szCs w:val="20"/>
          <w:u w:val="single"/>
          <w:lang w:eastAsia="en-US"/>
        </w:rPr>
        <w:lastRenderedPageBreak/>
        <w:t>SCG Release</w:t>
      </w:r>
      <w:r w:rsidRPr="00E33432">
        <w:rPr>
          <w:rFonts w:ascii="Calibri" w:hAnsi="Calibri" w:cs="Calibri" w:hint="eastAsia"/>
          <w:b/>
          <w:bCs/>
          <w:color w:val="000000"/>
          <w:sz w:val="20"/>
          <w:szCs w:val="20"/>
          <w:u w:val="single"/>
        </w:rPr>
        <w:t xml:space="preserve"> </w:t>
      </w:r>
    </w:p>
    <w:p w14:paraId="67E0AB5D" w14:textId="3464B89E" w:rsidR="00E33432" w:rsidRPr="00E33432" w:rsidRDefault="00E33432" w:rsidP="00E33432">
      <w:pPr>
        <w:spacing w:beforeLines="50" w:before="120" w:after="0"/>
        <w:ind w:leftChars="193" w:left="425"/>
        <w:rPr>
          <w:sz w:val="20"/>
          <w:szCs w:val="20"/>
        </w:rPr>
      </w:pPr>
      <w:r w:rsidRPr="00E33432">
        <w:rPr>
          <w:rFonts w:hint="eastAsia"/>
          <w:sz w:val="20"/>
          <w:szCs w:val="20"/>
        </w:rPr>
        <w:t>P</w:t>
      </w:r>
      <w:r w:rsidRPr="00E33432">
        <w:rPr>
          <w:sz w:val="20"/>
          <w:szCs w:val="20"/>
        </w:rPr>
        <w:t>roposals:</w:t>
      </w:r>
    </w:p>
    <w:p w14:paraId="311AF583" w14:textId="77777777" w:rsidR="00E33432" w:rsidRPr="00E33432" w:rsidRDefault="00E33432" w:rsidP="00E33432">
      <w:pPr>
        <w:pStyle w:val="af1"/>
        <w:numPr>
          <w:ilvl w:val="0"/>
          <w:numId w:val="12"/>
        </w:numPr>
        <w:overflowPunct w:val="0"/>
        <w:autoSpaceDE w:val="0"/>
        <w:autoSpaceDN w:val="0"/>
        <w:adjustRightInd w:val="0"/>
        <w:snapToGrid w:val="0"/>
        <w:spacing w:beforeLines="50" w:before="120" w:after="0"/>
        <w:ind w:leftChars="193" w:left="845"/>
        <w:textAlignment w:val="baseline"/>
        <w:rPr>
          <w:rFonts w:eastAsia="DengXian"/>
          <w:bCs/>
          <w:iCs/>
          <w:sz w:val="20"/>
          <w:szCs w:val="20"/>
        </w:rPr>
      </w:pPr>
      <w:r w:rsidRPr="00E33432">
        <w:rPr>
          <w:rFonts w:eastAsia="DengXian"/>
          <w:bCs/>
          <w:iCs/>
          <w:sz w:val="20"/>
          <w:szCs w:val="20"/>
        </w:rPr>
        <w:t xml:space="preserve">Introduce a new cause value for LTM related S-Node release in S-Node RELEASE REQUEST </w:t>
      </w:r>
    </w:p>
    <w:p w14:paraId="72497D8D" w14:textId="77777777" w:rsidR="00E33432" w:rsidRPr="00E33432" w:rsidRDefault="00E33432" w:rsidP="00E33432">
      <w:pPr>
        <w:pStyle w:val="af1"/>
        <w:numPr>
          <w:ilvl w:val="0"/>
          <w:numId w:val="12"/>
        </w:numPr>
        <w:overflowPunct w:val="0"/>
        <w:autoSpaceDE w:val="0"/>
        <w:autoSpaceDN w:val="0"/>
        <w:adjustRightInd w:val="0"/>
        <w:snapToGrid w:val="0"/>
        <w:spacing w:beforeLines="50" w:before="120" w:after="0"/>
        <w:ind w:leftChars="193" w:left="845"/>
        <w:textAlignment w:val="baseline"/>
        <w:rPr>
          <w:rFonts w:eastAsia="DengXian"/>
          <w:bCs/>
          <w:iCs/>
          <w:sz w:val="20"/>
          <w:szCs w:val="20"/>
        </w:rPr>
      </w:pPr>
      <w:r w:rsidRPr="00E33432">
        <w:rPr>
          <w:rFonts w:eastAsia="DengXian"/>
          <w:bCs/>
          <w:iCs/>
          <w:sz w:val="20"/>
          <w:szCs w:val="20"/>
        </w:rPr>
        <w:t>Introduce a new class-2 procedure (i.e., LTM Cell Change Notification) to give a cell change notification to S-Node</w:t>
      </w:r>
    </w:p>
    <w:p w14:paraId="6E5DBE82" w14:textId="1E6816F5" w:rsidR="00E250A8" w:rsidRPr="00EF0F32" w:rsidRDefault="00153462">
      <w:pPr>
        <w:pStyle w:val="1"/>
      </w:pPr>
      <w:r w:rsidRPr="00EF0F32">
        <w:t>Discussion</w:t>
      </w:r>
    </w:p>
    <w:p w14:paraId="372D8412" w14:textId="172875BA" w:rsidR="00366B56" w:rsidRDefault="00162274">
      <w:pPr>
        <w:pStyle w:val="2"/>
        <w:rPr>
          <w:sz w:val="22"/>
          <w:szCs w:val="21"/>
        </w:rPr>
      </w:pPr>
      <w:r w:rsidRPr="00162274">
        <w:rPr>
          <w:sz w:val="22"/>
          <w:szCs w:val="21"/>
        </w:rPr>
        <w:t>New Class 2 procedure for Cell Change Notification and TA transfer</w:t>
      </w:r>
    </w:p>
    <w:p w14:paraId="0E93BB37" w14:textId="77777777" w:rsidR="005653AE" w:rsidRDefault="005653AE" w:rsidP="005653AE">
      <w:r>
        <w:t>In the past meeting, RAN3 discussed new class 2 procedures. We agreed that Cell Change Notification is sent from the source DU to the CU and then from the CU to the target DU via UE associated new class 2 procedure. Whether two different procedure (option 1) or one procedure (option 2) is still FFS, and some company think if we go for option 1, these two procedure should be generic procedure to carry some information from DU to CU and from CU to DU. TA transfer is also sent from the target DU to the CU and then from the CU to the source DU via non-UE associated new class 2 procedure. And it has similar FFS on whether two or one procedure.</w:t>
      </w:r>
    </w:p>
    <w:p w14:paraId="3C015D5D" w14:textId="5481F1C4" w:rsidR="00F86B13" w:rsidRDefault="005653AE" w:rsidP="005653AE">
      <w:r>
        <w:t xml:space="preserve">We think there is no need to define such generic procedures for both Cell Change Notification and TA transfer. Even if we find new use of class 2 procedure between CU and DU, the procedure names should be </w:t>
      </w:r>
      <w:proofErr w:type="gramStart"/>
      <w:r>
        <w:t>align</w:t>
      </w:r>
      <w:proofErr w:type="gramEnd"/>
      <w:r>
        <w:t xml:space="preserve"> with for what the procedure is used. Already we have generic procedures (</w:t>
      </w:r>
      <w:proofErr w:type="gramStart"/>
      <w:r>
        <w:t>e.g.</w:t>
      </w:r>
      <w:proofErr w:type="gramEnd"/>
      <w:r>
        <w:t xml:space="preserve"> UE Context Modification procedure) and they are used for many purposes, but we do not see such many purposes of UE associated/non-UE associated class 2 procedures between CU and DU at this moment.</w:t>
      </w:r>
    </w:p>
    <w:p w14:paraId="60C1157B" w14:textId="1C15FD20" w:rsidR="00F86B13" w:rsidRDefault="00F86B13" w:rsidP="00F86B13">
      <w:pPr>
        <w:pStyle w:val="ProposalandObservation"/>
      </w:pPr>
      <w:r w:rsidRPr="00AB5A81">
        <w:t xml:space="preserve">Proposal </w:t>
      </w:r>
      <w:r>
        <w:t>1</w:t>
      </w:r>
      <w:r w:rsidRPr="00AB5A81">
        <w:t>:</w:t>
      </w:r>
      <w:r>
        <w:tab/>
      </w:r>
      <w:r w:rsidR="005653AE" w:rsidRPr="005653AE">
        <w:t>Cell Change Notification including selected beam should be sent via single new class 2 procedure dedicated for LTM cell switch notification (</w:t>
      </w:r>
      <w:proofErr w:type="gramStart"/>
      <w:r w:rsidR="005653AE" w:rsidRPr="005653AE">
        <w:t>i.e.</w:t>
      </w:r>
      <w:proofErr w:type="gramEnd"/>
      <w:r w:rsidR="005653AE" w:rsidRPr="005653AE">
        <w:t xml:space="preserve"> option 2).</w:t>
      </w:r>
    </w:p>
    <w:p w14:paraId="129C8780" w14:textId="2E9F2203" w:rsidR="005653AE" w:rsidRPr="005653AE" w:rsidRDefault="005653AE" w:rsidP="005653AE">
      <w:pPr>
        <w:pStyle w:val="ProposalandObservation"/>
      </w:pPr>
      <w:r w:rsidRPr="00AB5A81">
        <w:t xml:space="preserve">Proposal </w:t>
      </w:r>
      <w:r>
        <w:t>2</w:t>
      </w:r>
      <w:r w:rsidRPr="00AB5A81">
        <w:t>:</w:t>
      </w:r>
      <w:r>
        <w:tab/>
      </w:r>
      <w:r w:rsidRPr="005653AE">
        <w:t>TA transfer from candidate DU(s) to CU and CU to source DU should be sent via same single new class 2 procedure dedicated for TA transfer.</w:t>
      </w:r>
    </w:p>
    <w:p w14:paraId="7F548BCF" w14:textId="6070F40E" w:rsidR="00F86B13" w:rsidRDefault="00F86B13" w:rsidP="00D7201E"/>
    <w:p w14:paraId="0AA8DFBA" w14:textId="0ECB613A" w:rsidR="006506AA" w:rsidRDefault="005653AE" w:rsidP="006506AA">
      <w:pPr>
        <w:pStyle w:val="2"/>
        <w:rPr>
          <w:sz w:val="22"/>
          <w:szCs w:val="21"/>
        </w:rPr>
      </w:pPr>
      <w:r w:rsidRPr="005653AE">
        <w:rPr>
          <w:sz w:val="22"/>
          <w:szCs w:val="21"/>
        </w:rPr>
        <w:t xml:space="preserve">TA </w:t>
      </w:r>
      <w:proofErr w:type="gramStart"/>
      <w:r w:rsidRPr="005653AE">
        <w:rPr>
          <w:sz w:val="22"/>
          <w:szCs w:val="21"/>
        </w:rPr>
        <w:t>management</w:t>
      </w:r>
      <w:proofErr w:type="gramEnd"/>
    </w:p>
    <w:p w14:paraId="3F81004B" w14:textId="27780C77" w:rsidR="005653AE" w:rsidRDefault="005653AE" w:rsidP="005653AE">
      <w:r>
        <w:t>After early TA acquisition, TA validity is managed by the source DU, and in a subsequent LTM, the source DU is changing every execution of cell switch. Usually, early TA acquisition for candidate cells would be triggered based on source DU decision. However, in subsequent LTM, the TA values for some of candidate cells may already be acquired at the previous source DU and still valid. If source DU transfers the valid TA values to the target DU (</w:t>
      </w:r>
      <w:proofErr w:type="gramStart"/>
      <w:r>
        <w:t>i.e.</w:t>
      </w:r>
      <w:proofErr w:type="gramEnd"/>
      <w:r>
        <w:t xml:space="preserve"> next source DU), some TA acquisition could be skipped. Early TA acquisition would lead latency, interruption, and overhead, therefore, it would be beneficial to avoid frequent TA acquisition.</w:t>
      </w:r>
    </w:p>
    <w:p w14:paraId="52F523D2" w14:textId="77777777" w:rsidR="005653AE" w:rsidRDefault="005653AE" w:rsidP="005653AE">
      <w:r>
        <w:t>Two ways can be considered for valid TA transfer to the target DU: 1) right after cell switch command (</w:t>
      </w:r>
      <w:proofErr w:type="gramStart"/>
      <w:r>
        <w:t>i.e.</w:t>
      </w:r>
      <w:proofErr w:type="gramEnd"/>
      <w:r>
        <w:t xml:space="preserve"> in Cell Change Notification) or 2) after target DU detects the UE access.</w:t>
      </w:r>
    </w:p>
    <w:p w14:paraId="216C22AE" w14:textId="5D26945B" w:rsidR="005653AE" w:rsidRDefault="005653AE" w:rsidP="005653AE">
      <w:r>
        <w:t>Option 1) right after cell switch command (</w:t>
      </w:r>
      <w:proofErr w:type="gramStart"/>
      <w:r>
        <w:t>i.e.</w:t>
      </w:r>
      <w:proofErr w:type="gramEnd"/>
      <w:r>
        <w:t xml:space="preserve"> in Cell Change Notification):</w:t>
      </w:r>
    </w:p>
    <w:p w14:paraId="4C7B3C8F" w14:textId="1CF1FA40" w:rsidR="005653AE" w:rsidRDefault="005653AE" w:rsidP="005653AE">
      <w:pPr>
        <w:ind w:leftChars="257" w:left="565"/>
      </w:pPr>
      <w:r>
        <w:t xml:space="preserve">There is no need to spread valid TA values to all candidate DU(s), and after cell switch command, target DU is already decided by the source DU. The source DU can send valid TA values to the target DU via Cell Change Notification. In some cases, LTM cell switch would fail and this signaling would be waste. </w:t>
      </w:r>
    </w:p>
    <w:p w14:paraId="2ECF2180" w14:textId="030C34EA" w:rsidR="005653AE" w:rsidRDefault="005653AE" w:rsidP="005653AE">
      <w:r>
        <w:t>Option 2) after target DU detects the UE access:</w:t>
      </w:r>
    </w:p>
    <w:p w14:paraId="5B450663" w14:textId="0A1A37A1" w:rsidR="005653AE" w:rsidRDefault="005653AE" w:rsidP="005653AE">
      <w:pPr>
        <w:ind w:leftChars="257" w:left="565"/>
      </w:pPr>
      <w:r>
        <w:t xml:space="preserve">Different from 1), in this way, valid TA values would be sent at the time LTM cell switch is already success, so this signaling would not be waste. However, we had several questions for this solution: In which message the valid TA values would be </w:t>
      </w:r>
      <w:proofErr w:type="gramStart"/>
      <w:r>
        <w:t>transferred?(</w:t>
      </w:r>
      <w:proofErr w:type="gramEnd"/>
      <w:r>
        <w:t xml:space="preserve">we do not have any signaling after cell switch execution triggered by source DU) When and how the source DU detects the success of cell </w:t>
      </w:r>
      <w:r>
        <w:lastRenderedPageBreak/>
        <w:t>switch? Whether the valid TA values transfer after cell switch completion leads extra latency for the TA acquisition decision at the next source DU?</w:t>
      </w:r>
    </w:p>
    <w:p w14:paraId="3CFDDDA8" w14:textId="496A5E53" w:rsidR="00192388" w:rsidRDefault="005653AE" w:rsidP="005653AE">
      <w:r>
        <w:t xml:space="preserve">For another option, the CU triggers TA transfer when it detects the success of cell switch. This option could send TA value but could not send remaining TA validity timer because TA validity is managed by the source DU. If TA validity related information is not transferred with TA value, target DU cannot manage the validities of the TA values and it may maintain invalid TA. Therefore, this option should be ruled out. Based on above analysis, 1) seems straight forward way, so we prefer option 1. </w:t>
      </w:r>
      <w:proofErr w:type="gramStart"/>
      <w:r>
        <w:t>And also</w:t>
      </w:r>
      <w:proofErr w:type="gramEnd"/>
      <w:r>
        <w:t>, following information related to each TA value should be sent with valid TA values: remaining TA validity timer and candidate cell ID. Other information is FFS.</w:t>
      </w:r>
    </w:p>
    <w:p w14:paraId="4275CA75" w14:textId="3A2CD3AC" w:rsidR="00BF2AB9" w:rsidRDefault="00BF2AB9" w:rsidP="00BF2AB9">
      <w:pPr>
        <w:pStyle w:val="ProposalandObservation"/>
      </w:pPr>
      <w:r w:rsidRPr="00AB5A81">
        <w:t xml:space="preserve">Proposal </w:t>
      </w:r>
      <w:r w:rsidR="00452CF0">
        <w:t>3</w:t>
      </w:r>
      <w:r w:rsidRPr="00AB5A81">
        <w:t>:</w:t>
      </w:r>
      <w:r>
        <w:tab/>
      </w:r>
      <w:r w:rsidR="005653AE" w:rsidRPr="005653AE">
        <w:t>support valid TA transfer from source DU to the target DU.</w:t>
      </w:r>
    </w:p>
    <w:p w14:paraId="13A595C1" w14:textId="371A6EB6" w:rsidR="005653AE" w:rsidRDefault="005653AE" w:rsidP="005653AE">
      <w:pPr>
        <w:pStyle w:val="ProposalandObservation"/>
      </w:pPr>
      <w:r w:rsidRPr="00AB5A81">
        <w:t xml:space="preserve">Proposal </w:t>
      </w:r>
      <w:r>
        <w:t>4</w:t>
      </w:r>
      <w:r w:rsidRPr="00AB5A81">
        <w:t>:</w:t>
      </w:r>
      <w:r>
        <w:tab/>
        <w:t>Valid TA transfer should be done in either way:</w:t>
      </w:r>
    </w:p>
    <w:p w14:paraId="526EC875" w14:textId="77777777" w:rsidR="005653AE" w:rsidRDefault="005653AE" w:rsidP="005653AE">
      <w:pPr>
        <w:pStyle w:val="ProposalandObservation"/>
      </w:pPr>
      <w:r>
        <w:tab/>
        <w:t>Option 1: right after cell switch command (</w:t>
      </w:r>
      <w:proofErr w:type="gramStart"/>
      <w:r>
        <w:t>i.e.</w:t>
      </w:r>
      <w:proofErr w:type="gramEnd"/>
      <w:r>
        <w:t xml:space="preserve"> in Cell Change Notification)</w:t>
      </w:r>
    </w:p>
    <w:p w14:paraId="4DEF26D4" w14:textId="7F0D04F2" w:rsidR="005653AE" w:rsidRDefault="005653AE" w:rsidP="005653AE">
      <w:pPr>
        <w:pStyle w:val="ProposalandObservation"/>
      </w:pPr>
      <w:r>
        <w:tab/>
        <w:t>Option 2: after target DU detects the UE access (FFS in which message)</w:t>
      </w:r>
    </w:p>
    <w:p w14:paraId="523CC422" w14:textId="254049E3" w:rsidR="005653AE" w:rsidRDefault="005653AE" w:rsidP="005653AE">
      <w:pPr>
        <w:pStyle w:val="ProposalandObservation"/>
      </w:pPr>
      <w:r w:rsidRPr="00AB5A81">
        <w:t xml:space="preserve">Proposal </w:t>
      </w:r>
      <w:r>
        <w:t>5</w:t>
      </w:r>
      <w:r w:rsidRPr="00AB5A81">
        <w:t>:</w:t>
      </w:r>
      <w:r>
        <w:tab/>
      </w:r>
      <w:r w:rsidRPr="005653AE">
        <w:t>Valid TA transfer should be sent right after cell switch command via Cell Change Notification message.</w:t>
      </w:r>
    </w:p>
    <w:p w14:paraId="64C13AE2" w14:textId="0FF6D97F" w:rsidR="005653AE" w:rsidRDefault="005653AE" w:rsidP="005653AE">
      <w:pPr>
        <w:pStyle w:val="ProposalandObservation"/>
      </w:pPr>
      <w:r w:rsidRPr="00AB5A81">
        <w:t xml:space="preserve">Proposal </w:t>
      </w:r>
      <w:r>
        <w:t>6</w:t>
      </w:r>
      <w:r w:rsidRPr="00AB5A81">
        <w:t>:</w:t>
      </w:r>
      <w:r>
        <w:tab/>
      </w:r>
      <w:r w:rsidRPr="005653AE">
        <w:t>Valid TA transfer should contain following information related to each TA value: at least remaining TA validity time and candidate cell ID.</w:t>
      </w:r>
    </w:p>
    <w:p w14:paraId="2408BAB0" w14:textId="77777777" w:rsidR="006163A2" w:rsidRPr="00F86B13" w:rsidRDefault="006163A2" w:rsidP="00D7201E"/>
    <w:p w14:paraId="348B4150" w14:textId="58B33B66" w:rsidR="00366B56" w:rsidRPr="00EB5500" w:rsidRDefault="005653AE">
      <w:pPr>
        <w:pStyle w:val="2"/>
        <w:rPr>
          <w:sz w:val="22"/>
          <w:szCs w:val="21"/>
        </w:rPr>
      </w:pPr>
      <w:r w:rsidRPr="005653AE">
        <w:rPr>
          <w:sz w:val="22"/>
          <w:szCs w:val="21"/>
        </w:rPr>
        <w:t>Support of SCG LTM</w:t>
      </w:r>
    </w:p>
    <w:p w14:paraId="0E6B5F50" w14:textId="2139FF2F" w:rsidR="00DE2EC2" w:rsidRDefault="005653AE" w:rsidP="0067636F">
      <w:r w:rsidRPr="005653AE">
        <w:t xml:space="preserve">In last meeting, regarding SCG LTM, following RAN2 agreement were </w:t>
      </w:r>
      <w:proofErr w:type="gramStart"/>
      <w:r w:rsidRPr="005653AE">
        <w:t>achieved</w:t>
      </w:r>
      <w:proofErr w:type="gramEnd"/>
      <w:r w:rsidRPr="005653AE">
        <w:t xml:space="preserve"> and 2 proposals were raised in RAN3.</w:t>
      </w:r>
    </w:p>
    <w:p w14:paraId="1C9F89DD" w14:textId="77777777" w:rsidR="005653AE" w:rsidRDefault="005653AE" w:rsidP="005653AE">
      <w:r>
        <w:t>RAN2 agreement:</w:t>
      </w:r>
    </w:p>
    <w:p w14:paraId="2A598A97" w14:textId="77777777" w:rsidR="005653AE" w:rsidRDefault="005653AE" w:rsidP="005653AE">
      <w:pPr>
        <w:pStyle w:val="Agreement"/>
        <w:numPr>
          <w:ilvl w:val="0"/>
          <w:numId w:val="13"/>
        </w:numPr>
        <w:tabs>
          <w:tab w:val="clear" w:pos="1080"/>
          <w:tab w:val="num" w:pos="709"/>
        </w:tabs>
        <w:ind w:left="709" w:hanging="425"/>
      </w:pPr>
      <w:r>
        <w:t xml:space="preserve">UE only releases SCG configuration at MCG LTM execution if configured by the network (revert prior agreement). No intention to optimize further bearer handling for this case. </w:t>
      </w:r>
    </w:p>
    <w:p w14:paraId="35DCE545" w14:textId="46E6F54B" w:rsidR="005653AE" w:rsidRPr="005653AE" w:rsidRDefault="005653AE" w:rsidP="005653AE">
      <w:pPr>
        <w:pStyle w:val="Agreement"/>
        <w:numPr>
          <w:ilvl w:val="0"/>
          <w:numId w:val="13"/>
        </w:numPr>
        <w:tabs>
          <w:tab w:val="clear" w:pos="1080"/>
          <w:tab w:val="num" w:pos="709"/>
        </w:tabs>
        <w:ind w:left="709" w:hanging="425"/>
        <w:rPr>
          <w:lang w:val="de-DE"/>
        </w:rPr>
      </w:pPr>
      <w:r>
        <w:rPr>
          <w:lang w:val="de-DE"/>
        </w:rPr>
        <w:t xml:space="preserve">UE need to send an UL transmission for procedure competion also for SCG case. If SRB3 is not configured, FFS exactly if / what modification to 3GPP TS is needed. </w:t>
      </w:r>
    </w:p>
    <w:p w14:paraId="7AC9D529" w14:textId="77777777" w:rsidR="005653AE" w:rsidRPr="00C7498A" w:rsidRDefault="005653AE" w:rsidP="005653AE">
      <w:pPr>
        <w:rPr>
          <w:sz w:val="10"/>
          <w:szCs w:val="12"/>
        </w:rPr>
      </w:pPr>
    </w:p>
    <w:p w14:paraId="76544641" w14:textId="6662E3CB" w:rsidR="005653AE" w:rsidRDefault="005653AE" w:rsidP="005653AE">
      <w:r>
        <w:t>Potential Proposal:</w:t>
      </w:r>
    </w:p>
    <w:p w14:paraId="6122C65C" w14:textId="77777777" w:rsidR="005653AE" w:rsidRPr="00662CA3" w:rsidRDefault="005653AE" w:rsidP="005653AE">
      <w:pPr>
        <w:pStyle w:val="af1"/>
        <w:numPr>
          <w:ilvl w:val="0"/>
          <w:numId w:val="12"/>
        </w:numPr>
        <w:overflowPunct w:val="0"/>
        <w:autoSpaceDE w:val="0"/>
        <w:autoSpaceDN w:val="0"/>
        <w:adjustRightInd w:val="0"/>
        <w:snapToGrid w:val="0"/>
        <w:spacing w:after="0"/>
        <w:ind w:leftChars="0" w:left="709"/>
        <w:textAlignment w:val="baseline"/>
        <w:rPr>
          <w:rFonts w:eastAsia="DengXian"/>
          <w:bCs/>
          <w:iCs/>
          <w:sz w:val="20"/>
          <w:szCs w:val="20"/>
        </w:rPr>
      </w:pPr>
      <w:r w:rsidRPr="00662CA3">
        <w:rPr>
          <w:rFonts w:eastAsia="DengXian"/>
          <w:bCs/>
          <w:iCs/>
          <w:sz w:val="20"/>
          <w:szCs w:val="20"/>
        </w:rPr>
        <w:t xml:space="preserve">Introduce a new cause value for LTM related S-Node release in S-Node RELEASE REQUEST </w:t>
      </w:r>
    </w:p>
    <w:p w14:paraId="24B9F98A" w14:textId="570F04A1" w:rsidR="005653AE" w:rsidRDefault="005653AE" w:rsidP="005653AE">
      <w:pPr>
        <w:pStyle w:val="af1"/>
        <w:numPr>
          <w:ilvl w:val="0"/>
          <w:numId w:val="12"/>
        </w:numPr>
        <w:overflowPunct w:val="0"/>
        <w:autoSpaceDE w:val="0"/>
        <w:autoSpaceDN w:val="0"/>
        <w:adjustRightInd w:val="0"/>
        <w:snapToGrid w:val="0"/>
        <w:spacing w:after="0"/>
        <w:ind w:leftChars="0" w:left="709"/>
        <w:textAlignment w:val="baseline"/>
        <w:rPr>
          <w:rFonts w:eastAsia="DengXian"/>
          <w:bCs/>
          <w:iCs/>
          <w:sz w:val="20"/>
          <w:szCs w:val="20"/>
        </w:rPr>
      </w:pPr>
      <w:r w:rsidRPr="00662CA3">
        <w:rPr>
          <w:rFonts w:eastAsia="DengXian"/>
          <w:bCs/>
          <w:iCs/>
          <w:sz w:val="20"/>
          <w:szCs w:val="20"/>
        </w:rPr>
        <w:t>Introduce a new class-2 procedure (i.e., LTM Cell Change Notification) to give a cell change notification to S-Node</w:t>
      </w:r>
    </w:p>
    <w:p w14:paraId="76316854" w14:textId="77777777" w:rsidR="005653AE" w:rsidRPr="005653AE" w:rsidRDefault="005653AE" w:rsidP="00C7498A">
      <w:pPr>
        <w:pStyle w:val="af1"/>
        <w:overflowPunct w:val="0"/>
        <w:autoSpaceDE w:val="0"/>
        <w:autoSpaceDN w:val="0"/>
        <w:adjustRightInd w:val="0"/>
        <w:snapToGrid w:val="0"/>
        <w:spacing w:after="0"/>
        <w:ind w:leftChars="0" w:left="709"/>
        <w:textAlignment w:val="baseline"/>
        <w:rPr>
          <w:rFonts w:eastAsia="DengXian"/>
          <w:bCs/>
          <w:iCs/>
          <w:sz w:val="20"/>
          <w:szCs w:val="20"/>
        </w:rPr>
      </w:pPr>
    </w:p>
    <w:p w14:paraId="0EA40C7A" w14:textId="77777777" w:rsidR="005653AE" w:rsidRDefault="005653AE" w:rsidP="005653AE">
      <w:r>
        <w:t xml:space="preserve">R18 LTM supports intra-SN </w:t>
      </w:r>
      <w:proofErr w:type="spellStart"/>
      <w:r>
        <w:t>PSCell</w:t>
      </w:r>
      <w:proofErr w:type="spellEnd"/>
      <w:r>
        <w:t xml:space="preserve"> change without MN involvement, and SCG LTM with MN involvement is not supported. If SRB3 is supported, SCG LTM procedure would not involve MN, and all </w:t>
      </w:r>
      <w:proofErr w:type="spellStart"/>
      <w:r>
        <w:t>signalings</w:t>
      </w:r>
      <w:proofErr w:type="spellEnd"/>
      <w:r>
        <w:t xml:space="preserve"> between UE and NW would be done via SN. On the other hand, if SRB3 is not supported, the L3 signaling between UE and NW would be sent via MN using legacy procedure (</w:t>
      </w:r>
      <w:proofErr w:type="gramStart"/>
      <w:r>
        <w:t>e.g.</w:t>
      </w:r>
      <w:proofErr w:type="gramEnd"/>
      <w:r>
        <w:t xml:space="preserve"> SN Modification Required, UL Information Transfer MRDC), and this is transparent on the MN. </w:t>
      </w:r>
    </w:p>
    <w:p w14:paraId="58A5C0C0" w14:textId="5BB6AE74" w:rsidR="005653AE" w:rsidRDefault="005653AE" w:rsidP="005653AE">
      <w:r>
        <w:t xml:space="preserve">In our understanding, SCG LTM is restricted only without MN involvement case due to reduce extra inter node signaling, therefore, we should minimize RAN3 impact (especially </w:t>
      </w:r>
      <w:proofErr w:type="spellStart"/>
      <w:r>
        <w:t>Xn</w:t>
      </w:r>
      <w:proofErr w:type="spellEnd"/>
      <w:r>
        <w:t xml:space="preserve"> AP) to support SCG LTM. The new LTM Cell Change Notification message on </w:t>
      </w:r>
      <w:proofErr w:type="spellStart"/>
      <w:r>
        <w:t>XnAP</w:t>
      </w:r>
      <w:proofErr w:type="spellEnd"/>
      <w:r>
        <w:t xml:space="preserve"> seems it would work, however, </w:t>
      </w:r>
      <w:proofErr w:type="spellStart"/>
      <w:r>
        <w:t>Xn</w:t>
      </w:r>
      <w:proofErr w:type="spellEnd"/>
      <w:r>
        <w:t xml:space="preserve"> signaling for LTM should be designed considering intra-/inter-SN SCG LTM and inter-CU LTM. On the other hand, the spec impact on the new cause value for LTM in SN Release Request would be limited and it would be beneficial for the SN to know the situation of the UE. Based on above analysis and understandings, we think we can support SCG LTM only with new cause value and postpone </w:t>
      </w:r>
      <w:r w:rsidR="00A60249">
        <w:t xml:space="preserve">introduction of new </w:t>
      </w:r>
      <w:proofErr w:type="spellStart"/>
      <w:r w:rsidR="00A60249">
        <w:t>Xn</w:t>
      </w:r>
      <w:proofErr w:type="spellEnd"/>
      <w:r w:rsidR="00A60249">
        <w:t xml:space="preserve"> procedure</w:t>
      </w:r>
      <w:r>
        <w:t>.</w:t>
      </w:r>
    </w:p>
    <w:p w14:paraId="086C433C" w14:textId="1E198C46" w:rsidR="001A3CA6" w:rsidRDefault="00DE2EC2" w:rsidP="001A3CA6">
      <w:pPr>
        <w:pStyle w:val="ProposalandObservation"/>
      </w:pPr>
      <w:r w:rsidRPr="00AB5A81">
        <w:t xml:space="preserve">Proposal </w:t>
      </w:r>
      <w:r w:rsidR="005653AE">
        <w:t>7</w:t>
      </w:r>
      <w:r w:rsidRPr="00AB5A81">
        <w:t>:</w:t>
      </w:r>
      <w:r>
        <w:tab/>
      </w:r>
      <w:r w:rsidR="005653AE" w:rsidRPr="005653AE">
        <w:t>introduce a new cause value for LTM related S-Node release in S-Node RELEASE REQUEST message.</w:t>
      </w:r>
    </w:p>
    <w:p w14:paraId="7688693E" w14:textId="50FBBD2B" w:rsidR="00C43549" w:rsidRPr="00C43549" w:rsidRDefault="00C43549" w:rsidP="00C43549">
      <w:pPr>
        <w:pStyle w:val="ProposalandObservation"/>
      </w:pPr>
      <w:r w:rsidRPr="00AB5A81">
        <w:t xml:space="preserve">Proposal </w:t>
      </w:r>
      <w:r w:rsidR="005653AE">
        <w:t>8</w:t>
      </w:r>
      <w:r w:rsidRPr="00AB5A81">
        <w:t>:</w:t>
      </w:r>
      <w:r>
        <w:tab/>
      </w:r>
      <w:r w:rsidR="005653AE" w:rsidRPr="005653AE">
        <w:t xml:space="preserve">no need to introduce a new class-2 </w:t>
      </w:r>
      <w:proofErr w:type="spellStart"/>
      <w:r w:rsidR="005653AE" w:rsidRPr="005653AE">
        <w:t>Xn</w:t>
      </w:r>
      <w:proofErr w:type="spellEnd"/>
      <w:r w:rsidR="005653AE" w:rsidRPr="005653AE">
        <w:t xml:space="preserve"> procedure (i.e., LTM Cell Change Notification) to give a cell change notification to S-Node.</w:t>
      </w:r>
    </w:p>
    <w:p w14:paraId="4D40BF58" w14:textId="6D875F89" w:rsidR="00E250A8" w:rsidRPr="008D2440" w:rsidRDefault="00FD4706">
      <w:pPr>
        <w:pStyle w:val="1"/>
      </w:pPr>
      <w:r w:rsidRPr="008D2440">
        <w:lastRenderedPageBreak/>
        <w:t xml:space="preserve">Conclusions and </w:t>
      </w:r>
      <w:r w:rsidR="005937FE">
        <w:t>proposal</w:t>
      </w:r>
      <w:r w:rsidR="00981CB7" w:rsidRPr="008D2440">
        <w:t>s</w:t>
      </w:r>
    </w:p>
    <w:p w14:paraId="47F97D11" w14:textId="7798103D" w:rsidR="00A5395E" w:rsidRDefault="00981CB7" w:rsidP="00A5395E">
      <w:r w:rsidRPr="008D2440">
        <w:t>Our</w:t>
      </w:r>
      <w:r w:rsidR="00C82EC5" w:rsidRPr="008D2440">
        <w:t xml:space="preserve"> </w:t>
      </w:r>
      <w:r w:rsidR="00FD1BE2">
        <w:t>proposals</w:t>
      </w:r>
      <w:r w:rsidR="00C82EC5" w:rsidRPr="008D2440">
        <w:t xml:space="preserve"> are summarized below.</w:t>
      </w:r>
    </w:p>
    <w:p w14:paraId="0E07BA61" w14:textId="7BB6034F" w:rsidR="00B1072F" w:rsidRPr="00B1072F" w:rsidRDefault="00B1072F" w:rsidP="00B8332F">
      <w:pPr>
        <w:pStyle w:val="ProposalandObservation"/>
        <w:ind w:left="1489" w:hanging="1489"/>
        <w:rPr>
          <w:b w:val="0"/>
          <w:bCs w:val="0"/>
          <w:u w:val="single"/>
        </w:rPr>
      </w:pPr>
      <w:r w:rsidRPr="00B1072F">
        <w:rPr>
          <w:rFonts w:hint="eastAsia"/>
          <w:b w:val="0"/>
          <w:bCs w:val="0"/>
          <w:u w:val="single"/>
        </w:rPr>
        <w:t>New Class 2 procedure for Cell Change Notification and TA transfer</w:t>
      </w:r>
      <w:r>
        <w:rPr>
          <w:b w:val="0"/>
          <w:bCs w:val="0"/>
          <w:u w:val="single"/>
        </w:rPr>
        <w:t>:</w:t>
      </w:r>
    </w:p>
    <w:p w14:paraId="56EBB75C" w14:textId="723FA0C6" w:rsidR="00B8332F" w:rsidRDefault="00B8332F" w:rsidP="00B8332F">
      <w:pPr>
        <w:pStyle w:val="ProposalandObservation"/>
      </w:pPr>
      <w:r w:rsidRPr="00AB5A81">
        <w:t xml:space="preserve">Proposal </w:t>
      </w:r>
      <w:r>
        <w:t>1</w:t>
      </w:r>
      <w:r w:rsidRPr="00AB5A81">
        <w:t>:</w:t>
      </w:r>
      <w:r>
        <w:tab/>
      </w:r>
      <w:r w:rsidRPr="005653AE">
        <w:t>Cell Change Notification including selected beam should be sent via single new class 2 procedure dedicated for LTM cell switch notification (</w:t>
      </w:r>
      <w:proofErr w:type="gramStart"/>
      <w:r w:rsidRPr="005653AE">
        <w:t>i.e.</w:t>
      </w:r>
      <w:proofErr w:type="gramEnd"/>
      <w:r w:rsidRPr="005653AE">
        <w:t xml:space="preserve"> option 2).</w:t>
      </w:r>
    </w:p>
    <w:p w14:paraId="2BE628FA" w14:textId="327E6F46" w:rsidR="00B8332F" w:rsidRDefault="00B8332F" w:rsidP="00B8332F">
      <w:pPr>
        <w:pStyle w:val="ProposalandObservation"/>
      </w:pPr>
      <w:r w:rsidRPr="00AB5A81">
        <w:t xml:space="preserve">Proposal </w:t>
      </w:r>
      <w:r>
        <w:t>2</w:t>
      </w:r>
      <w:r w:rsidRPr="00AB5A81">
        <w:t>:</w:t>
      </w:r>
      <w:r>
        <w:tab/>
      </w:r>
      <w:r w:rsidRPr="005653AE">
        <w:t>TA transfer from candidate DU(s) to CU and CU to source DU should be sent via same single new class 2 procedure dedicated for TA transfer.</w:t>
      </w:r>
    </w:p>
    <w:p w14:paraId="377F9F68" w14:textId="6647A0EC" w:rsidR="00B1072F" w:rsidRPr="00B1072F" w:rsidRDefault="00B1072F" w:rsidP="00B8332F">
      <w:pPr>
        <w:pStyle w:val="ProposalandObservation"/>
        <w:ind w:left="1489" w:hanging="1489"/>
        <w:rPr>
          <w:b w:val="0"/>
          <w:bCs w:val="0"/>
          <w:u w:val="single"/>
        </w:rPr>
      </w:pPr>
      <w:r w:rsidRPr="00B1072F">
        <w:rPr>
          <w:rFonts w:hint="eastAsia"/>
          <w:b w:val="0"/>
          <w:bCs w:val="0"/>
          <w:u w:val="single"/>
        </w:rPr>
        <w:t>TA management</w:t>
      </w:r>
      <w:r>
        <w:rPr>
          <w:b w:val="0"/>
          <w:bCs w:val="0"/>
          <w:u w:val="single"/>
        </w:rPr>
        <w:t>:</w:t>
      </w:r>
    </w:p>
    <w:p w14:paraId="5AE9BD44" w14:textId="77777777" w:rsidR="00B36FC0" w:rsidRDefault="00B36FC0" w:rsidP="00B36FC0">
      <w:pPr>
        <w:pStyle w:val="ProposalandObservation"/>
      </w:pPr>
      <w:r w:rsidRPr="00AB5A81">
        <w:t xml:space="preserve">Proposal </w:t>
      </w:r>
      <w:r>
        <w:t>3</w:t>
      </w:r>
      <w:r w:rsidRPr="00AB5A81">
        <w:t>:</w:t>
      </w:r>
      <w:r>
        <w:tab/>
      </w:r>
      <w:r w:rsidRPr="005653AE">
        <w:t>support valid TA transfer from source DU to the target DU.</w:t>
      </w:r>
    </w:p>
    <w:p w14:paraId="540ED269" w14:textId="77777777" w:rsidR="00B36FC0" w:rsidRDefault="00B36FC0" w:rsidP="00B36FC0">
      <w:pPr>
        <w:pStyle w:val="ProposalandObservation"/>
      </w:pPr>
      <w:r w:rsidRPr="00AB5A81">
        <w:t xml:space="preserve">Proposal </w:t>
      </w:r>
      <w:r>
        <w:t>4</w:t>
      </w:r>
      <w:r w:rsidRPr="00AB5A81">
        <w:t>:</w:t>
      </w:r>
      <w:r>
        <w:tab/>
        <w:t>Valid TA transfer should be done in either way:</w:t>
      </w:r>
    </w:p>
    <w:p w14:paraId="57AAF7E2" w14:textId="77777777" w:rsidR="00B36FC0" w:rsidRDefault="00B36FC0" w:rsidP="00B36FC0">
      <w:pPr>
        <w:pStyle w:val="ProposalandObservation"/>
      </w:pPr>
      <w:r>
        <w:tab/>
        <w:t>Option 1: right after cell switch command (</w:t>
      </w:r>
      <w:proofErr w:type="gramStart"/>
      <w:r>
        <w:t>i.e.</w:t>
      </w:r>
      <w:proofErr w:type="gramEnd"/>
      <w:r>
        <w:t xml:space="preserve"> in Cell Change Notification)</w:t>
      </w:r>
    </w:p>
    <w:p w14:paraId="54F48EF6" w14:textId="77777777" w:rsidR="00B36FC0" w:rsidRDefault="00B36FC0" w:rsidP="00B36FC0">
      <w:pPr>
        <w:pStyle w:val="ProposalandObservation"/>
      </w:pPr>
      <w:r>
        <w:tab/>
        <w:t>Option 2: after target DU detects the UE access (FFS in which message)</w:t>
      </w:r>
    </w:p>
    <w:p w14:paraId="451D68DB" w14:textId="77777777" w:rsidR="00B36FC0" w:rsidRDefault="00B36FC0" w:rsidP="00B36FC0">
      <w:pPr>
        <w:pStyle w:val="ProposalandObservation"/>
      </w:pPr>
      <w:r w:rsidRPr="00AB5A81">
        <w:t xml:space="preserve">Proposal </w:t>
      </w:r>
      <w:r>
        <w:t>5</w:t>
      </w:r>
      <w:r w:rsidRPr="00AB5A81">
        <w:t>:</w:t>
      </w:r>
      <w:r>
        <w:tab/>
      </w:r>
      <w:r w:rsidRPr="005653AE">
        <w:t>Valid TA transfer should be sent right after cell switch command via Cell Change Notification message.</w:t>
      </w:r>
    </w:p>
    <w:p w14:paraId="144C6C35" w14:textId="2EA7BF11" w:rsidR="00B36FC0" w:rsidRDefault="00B36FC0" w:rsidP="00B36FC0">
      <w:pPr>
        <w:pStyle w:val="ProposalandObservation"/>
      </w:pPr>
      <w:r w:rsidRPr="00AB5A81">
        <w:t xml:space="preserve">Proposal </w:t>
      </w:r>
      <w:r>
        <w:t>6</w:t>
      </w:r>
      <w:r w:rsidRPr="00AB5A81">
        <w:t>:</w:t>
      </w:r>
      <w:r>
        <w:tab/>
      </w:r>
      <w:r w:rsidRPr="005653AE">
        <w:t>Valid TA transfer should contain following information related to each TA value: at least remaining TA validity time and candidate cell ID.</w:t>
      </w:r>
    </w:p>
    <w:p w14:paraId="7459BB13" w14:textId="3631A19F" w:rsidR="00B1072F" w:rsidRPr="00B1072F" w:rsidRDefault="00B1072F" w:rsidP="00B36FC0">
      <w:pPr>
        <w:pStyle w:val="ProposalandObservation"/>
        <w:ind w:left="1489" w:hanging="1489"/>
        <w:rPr>
          <w:b w:val="0"/>
          <w:bCs w:val="0"/>
          <w:u w:val="single"/>
        </w:rPr>
      </w:pPr>
      <w:r w:rsidRPr="00B1072F">
        <w:rPr>
          <w:rFonts w:hint="eastAsia"/>
          <w:b w:val="0"/>
          <w:bCs w:val="0"/>
          <w:u w:val="single"/>
        </w:rPr>
        <w:t>Support of SCG LTM</w:t>
      </w:r>
      <w:r>
        <w:rPr>
          <w:b w:val="0"/>
          <w:bCs w:val="0"/>
          <w:u w:val="single"/>
        </w:rPr>
        <w:t>:</w:t>
      </w:r>
    </w:p>
    <w:p w14:paraId="111E984B" w14:textId="77777777" w:rsidR="00B36FC0" w:rsidRDefault="00B36FC0" w:rsidP="00B36FC0">
      <w:pPr>
        <w:pStyle w:val="ProposalandObservation"/>
      </w:pPr>
      <w:r w:rsidRPr="00AB5A81">
        <w:t xml:space="preserve">Proposal </w:t>
      </w:r>
      <w:r>
        <w:t>7</w:t>
      </w:r>
      <w:r w:rsidRPr="00AB5A81">
        <w:t>:</w:t>
      </w:r>
      <w:r>
        <w:tab/>
      </w:r>
      <w:r w:rsidRPr="005653AE">
        <w:t>introduce a new cause value for LTM related S-Node release in S-Node RELEASE REQUEST message.</w:t>
      </w:r>
    </w:p>
    <w:p w14:paraId="1E1B72C0" w14:textId="6FE610CF" w:rsidR="00EB7847" w:rsidRPr="00B36FC0" w:rsidRDefault="00B36FC0" w:rsidP="00B36FC0">
      <w:pPr>
        <w:pStyle w:val="ProposalandObservation"/>
      </w:pPr>
      <w:r w:rsidRPr="00AB5A81">
        <w:t xml:space="preserve">Proposal </w:t>
      </w:r>
      <w:r>
        <w:t>8</w:t>
      </w:r>
      <w:r w:rsidRPr="00AB5A81">
        <w:t>:</w:t>
      </w:r>
      <w:r>
        <w:tab/>
      </w:r>
      <w:r w:rsidRPr="005653AE">
        <w:t xml:space="preserve">no need to introduce a new class-2 </w:t>
      </w:r>
      <w:proofErr w:type="spellStart"/>
      <w:r w:rsidRPr="005653AE">
        <w:t>Xn</w:t>
      </w:r>
      <w:proofErr w:type="spellEnd"/>
      <w:r w:rsidRPr="005653AE">
        <w:t xml:space="preserve"> procedure (i.e., LTM Cell Change Notification) to give a cell change notification to S-Node.</w:t>
      </w:r>
    </w:p>
    <w:sectPr w:rsidR="00EB7847" w:rsidRPr="00B36FC0"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B98A0" w14:textId="77777777" w:rsidR="00B16CEE" w:rsidRDefault="00B16CEE" w:rsidP="00277AAD">
      <w:pPr>
        <w:spacing w:after="0"/>
      </w:pPr>
      <w:r>
        <w:separator/>
      </w:r>
    </w:p>
  </w:endnote>
  <w:endnote w:type="continuationSeparator" w:id="0">
    <w:p w14:paraId="080ED248" w14:textId="77777777" w:rsidR="00B16CEE" w:rsidRDefault="00B16CEE" w:rsidP="00277AAD">
      <w:pPr>
        <w:spacing w:after="0"/>
      </w:pPr>
      <w:r>
        <w:continuationSeparator/>
      </w:r>
    </w:p>
  </w:endnote>
  <w:endnote w:type="continuationNotice" w:id="1">
    <w:p w14:paraId="60C61095" w14:textId="77777777" w:rsidR="00B16CEE" w:rsidRDefault="00B16C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E953C" w14:textId="77777777" w:rsidR="00B16CEE" w:rsidRDefault="00B16CEE" w:rsidP="00277AAD">
      <w:pPr>
        <w:spacing w:after="0"/>
      </w:pPr>
      <w:r>
        <w:separator/>
      </w:r>
    </w:p>
  </w:footnote>
  <w:footnote w:type="continuationSeparator" w:id="0">
    <w:p w14:paraId="432AB62F" w14:textId="77777777" w:rsidR="00B16CEE" w:rsidRDefault="00B16CEE" w:rsidP="00277AAD">
      <w:pPr>
        <w:spacing w:after="0"/>
      </w:pPr>
      <w:r>
        <w:continuationSeparator/>
      </w:r>
    </w:p>
  </w:footnote>
  <w:footnote w:type="continuationNotice" w:id="1">
    <w:p w14:paraId="74119DB6" w14:textId="77777777" w:rsidR="00B16CEE" w:rsidRDefault="00B16C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7"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10"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0"/>
  </w:num>
  <w:num w:numId="2" w16cid:durableId="1664817144">
    <w:abstractNumId w:val="7"/>
  </w:num>
  <w:num w:numId="3" w16cid:durableId="1242643675">
    <w:abstractNumId w:val="5"/>
  </w:num>
  <w:num w:numId="4" w16cid:durableId="753162537">
    <w:abstractNumId w:val="6"/>
  </w:num>
  <w:num w:numId="5" w16cid:durableId="1944871865">
    <w:abstractNumId w:val="10"/>
  </w:num>
  <w:num w:numId="6" w16cid:durableId="586352714">
    <w:abstractNumId w:val="9"/>
  </w:num>
  <w:num w:numId="7" w16cid:durableId="1696693084">
    <w:abstractNumId w:val="8"/>
  </w:num>
  <w:num w:numId="8" w16cid:durableId="1734739883">
    <w:abstractNumId w:val="1"/>
  </w:num>
  <w:num w:numId="9" w16cid:durableId="7864643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5691119">
    <w:abstractNumId w:val="2"/>
  </w:num>
  <w:num w:numId="11" w16cid:durableId="13145301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285605">
    <w:abstractNumId w:val="4"/>
  </w:num>
  <w:num w:numId="13" w16cid:durableId="76908699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26177"/>
    <w:rsid w:val="00027173"/>
    <w:rsid w:val="000272AB"/>
    <w:rsid w:val="00030C1D"/>
    <w:rsid w:val="0004327D"/>
    <w:rsid w:val="000447AC"/>
    <w:rsid w:val="00050A81"/>
    <w:rsid w:val="00057BF9"/>
    <w:rsid w:val="000713E2"/>
    <w:rsid w:val="00075461"/>
    <w:rsid w:val="00077A38"/>
    <w:rsid w:val="00080B65"/>
    <w:rsid w:val="0008505A"/>
    <w:rsid w:val="00085AA4"/>
    <w:rsid w:val="000937B4"/>
    <w:rsid w:val="000A6ED3"/>
    <w:rsid w:val="000A6F7B"/>
    <w:rsid w:val="000C0578"/>
    <w:rsid w:val="000C32B5"/>
    <w:rsid w:val="000C5230"/>
    <w:rsid w:val="000C6DCD"/>
    <w:rsid w:val="000D43B1"/>
    <w:rsid w:val="000D6B91"/>
    <w:rsid w:val="000E1E27"/>
    <w:rsid w:val="000E51FE"/>
    <w:rsid w:val="000F0002"/>
    <w:rsid w:val="000F1B6D"/>
    <w:rsid w:val="000F5D5E"/>
    <w:rsid w:val="00100216"/>
    <w:rsid w:val="00103C72"/>
    <w:rsid w:val="00103FD0"/>
    <w:rsid w:val="00117773"/>
    <w:rsid w:val="00120F8D"/>
    <w:rsid w:val="0013001D"/>
    <w:rsid w:val="00142BCE"/>
    <w:rsid w:val="0014525B"/>
    <w:rsid w:val="001453C1"/>
    <w:rsid w:val="00147296"/>
    <w:rsid w:val="00150F48"/>
    <w:rsid w:val="00153462"/>
    <w:rsid w:val="001540CF"/>
    <w:rsid w:val="00161F97"/>
    <w:rsid w:val="00162274"/>
    <w:rsid w:val="00174608"/>
    <w:rsid w:val="001824D7"/>
    <w:rsid w:val="001920C1"/>
    <w:rsid w:val="00192388"/>
    <w:rsid w:val="00196EEA"/>
    <w:rsid w:val="001A2D65"/>
    <w:rsid w:val="001A3CA6"/>
    <w:rsid w:val="001A4D97"/>
    <w:rsid w:val="001B38BD"/>
    <w:rsid w:val="001C15BD"/>
    <w:rsid w:val="001C3300"/>
    <w:rsid w:val="001C78EB"/>
    <w:rsid w:val="001D2B3A"/>
    <w:rsid w:val="001D6802"/>
    <w:rsid w:val="001E0168"/>
    <w:rsid w:val="001E0497"/>
    <w:rsid w:val="001E42B7"/>
    <w:rsid w:val="001E4CF4"/>
    <w:rsid w:val="001E6021"/>
    <w:rsid w:val="001F39CD"/>
    <w:rsid w:val="001F4FBA"/>
    <w:rsid w:val="00206111"/>
    <w:rsid w:val="00210DE0"/>
    <w:rsid w:val="00213AE4"/>
    <w:rsid w:val="002233E3"/>
    <w:rsid w:val="0022475E"/>
    <w:rsid w:val="00225BDF"/>
    <w:rsid w:val="00231B09"/>
    <w:rsid w:val="00240E97"/>
    <w:rsid w:val="00244BD5"/>
    <w:rsid w:val="00245D82"/>
    <w:rsid w:val="00250B34"/>
    <w:rsid w:val="00254977"/>
    <w:rsid w:val="002562D2"/>
    <w:rsid w:val="0026062C"/>
    <w:rsid w:val="00260842"/>
    <w:rsid w:val="002641D8"/>
    <w:rsid w:val="002651DA"/>
    <w:rsid w:val="0027446D"/>
    <w:rsid w:val="00277AAD"/>
    <w:rsid w:val="00280A86"/>
    <w:rsid w:val="00291C41"/>
    <w:rsid w:val="002A391C"/>
    <w:rsid w:val="002B3029"/>
    <w:rsid w:val="002B39AB"/>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5EFD"/>
    <w:rsid w:val="00306401"/>
    <w:rsid w:val="00306936"/>
    <w:rsid w:val="00312032"/>
    <w:rsid w:val="0031219C"/>
    <w:rsid w:val="00312544"/>
    <w:rsid w:val="0031481E"/>
    <w:rsid w:val="00314BD0"/>
    <w:rsid w:val="003168E6"/>
    <w:rsid w:val="00320EC5"/>
    <w:rsid w:val="00327D85"/>
    <w:rsid w:val="003316FE"/>
    <w:rsid w:val="00332BBC"/>
    <w:rsid w:val="003344F3"/>
    <w:rsid w:val="00347C0A"/>
    <w:rsid w:val="00366B56"/>
    <w:rsid w:val="00367F5E"/>
    <w:rsid w:val="00375D4F"/>
    <w:rsid w:val="00376F83"/>
    <w:rsid w:val="003A5224"/>
    <w:rsid w:val="003A5F2E"/>
    <w:rsid w:val="003A693A"/>
    <w:rsid w:val="003A79AB"/>
    <w:rsid w:val="003A7E6D"/>
    <w:rsid w:val="003B163E"/>
    <w:rsid w:val="003B4345"/>
    <w:rsid w:val="003C0424"/>
    <w:rsid w:val="003C0C42"/>
    <w:rsid w:val="003C2CBD"/>
    <w:rsid w:val="003C4151"/>
    <w:rsid w:val="003D0C62"/>
    <w:rsid w:val="003D3A36"/>
    <w:rsid w:val="003D459A"/>
    <w:rsid w:val="003E3732"/>
    <w:rsid w:val="003E3B30"/>
    <w:rsid w:val="003E5341"/>
    <w:rsid w:val="003E6FC6"/>
    <w:rsid w:val="003E7731"/>
    <w:rsid w:val="00410E8D"/>
    <w:rsid w:val="00413D81"/>
    <w:rsid w:val="0042082E"/>
    <w:rsid w:val="00427743"/>
    <w:rsid w:val="00436293"/>
    <w:rsid w:val="00445FCE"/>
    <w:rsid w:val="00450702"/>
    <w:rsid w:val="00452CF0"/>
    <w:rsid w:val="004769BB"/>
    <w:rsid w:val="00481C6D"/>
    <w:rsid w:val="00485C54"/>
    <w:rsid w:val="00487384"/>
    <w:rsid w:val="004901C7"/>
    <w:rsid w:val="00492325"/>
    <w:rsid w:val="004C1DA6"/>
    <w:rsid w:val="004C2854"/>
    <w:rsid w:val="004D0A65"/>
    <w:rsid w:val="004E4A1C"/>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3263A"/>
    <w:rsid w:val="00545F75"/>
    <w:rsid w:val="00547AB5"/>
    <w:rsid w:val="00551443"/>
    <w:rsid w:val="00552672"/>
    <w:rsid w:val="005549B8"/>
    <w:rsid w:val="00556425"/>
    <w:rsid w:val="00556E00"/>
    <w:rsid w:val="005605B7"/>
    <w:rsid w:val="005653AE"/>
    <w:rsid w:val="005745A4"/>
    <w:rsid w:val="005751DF"/>
    <w:rsid w:val="00576C21"/>
    <w:rsid w:val="0058009D"/>
    <w:rsid w:val="005809F6"/>
    <w:rsid w:val="00585A8F"/>
    <w:rsid w:val="00585DED"/>
    <w:rsid w:val="00587BFF"/>
    <w:rsid w:val="00591985"/>
    <w:rsid w:val="00592A29"/>
    <w:rsid w:val="0059362B"/>
    <w:rsid w:val="005937FE"/>
    <w:rsid w:val="005A3078"/>
    <w:rsid w:val="005B1CAC"/>
    <w:rsid w:val="005B43FF"/>
    <w:rsid w:val="005B6353"/>
    <w:rsid w:val="005C43AF"/>
    <w:rsid w:val="005C57B6"/>
    <w:rsid w:val="005D2968"/>
    <w:rsid w:val="005D7A30"/>
    <w:rsid w:val="005E00E8"/>
    <w:rsid w:val="005E2BEC"/>
    <w:rsid w:val="005E30CD"/>
    <w:rsid w:val="005F50CF"/>
    <w:rsid w:val="00601EA7"/>
    <w:rsid w:val="006040BD"/>
    <w:rsid w:val="006163A2"/>
    <w:rsid w:val="00622627"/>
    <w:rsid w:val="00622D99"/>
    <w:rsid w:val="00650641"/>
    <w:rsid w:val="006506AA"/>
    <w:rsid w:val="0065072C"/>
    <w:rsid w:val="00651B2A"/>
    <w:rsid w:val="006535DD"/>
    <w:rsid w:val="00653B0D"/>
    <w:rsid w:val="00653BAD"/>
    <w:rsid w:val="00660ABD"/>
    <w:rsid w:val="00660AD1"/>
    <w:rsid w:val="00666B36"/>
    <w:rsid w:val="00667B25"/>
    <w:rsid w:val="00671056"/>
    <w:rsid w:val="00674144"/>
    <w:rsid w:val="006761C5"/>
    <w:rsid w:val="0067636F"/>
    <w:rsid w:val="006803B0"/>
    <w:rsid w:val="0068074A"/>
    <w:rsid w:val="00684D84"/>
    <w:rsid w:val="006A3A54"/>
    <w:rsid w:val="006B17C9"/>
    <w:rsid w:val="006B2BA8"/>
    <w:rsid w:val="006B3F0B"/>
    <w:rsid w:val="006C3A5A"/>
    <w:rsid w:val="006C598E"/>
    <w:rsid w:val="006D1688"/>
    <w:rsid w:val="006D1CC4"/>
    <w:rsid w:val="006D499B"/>
    <w:rsid w:val="006D766A"/>
    <w:rsid w:val="006D774A"/>
    <w:rsid w:val="006E48D6"/>
    <w:rsid w:val="006F4B81"/>
    <w:rsid w:val="0070108C"/>
    <w:rsid w:val="00716359"/>
    <w:rsid w:val="00730BA1"/>
    <w:rsid w:val="007344AC"/>
    <w:rsid w:val="00734C67"/>
    <w:rsid w:val="0074094A"/>
    <w:rsid w:val="0074308E"/>
    <w:rsid w:val="0074580F"/>
    <w:rsid w:val="007461FE"/>
    <w:rsid w:val="0075186D"/>
    <w:rsid w:val="00752444"/>
    <w:rsid w:val="00761D18"/>
    <w:rsid w:val="00763CFB"/>
    <w:rsid w:val="00782555"/>
    <w:rsid w:val="007871A4"/>
    <w:rsid w:val="007A62A9"/>
    <w:rsid w:val="007A7127"/>
    <w:rsid w:val="007A7D78"/>
    <w:rsid w:val="007B27FE"/>
    <w:rsid w:val="007B3D2A"/>
    <w:rsid w:val="007C0300"/>
    <w:rsid w:val="007C08D4"/>
    <w:rsid w:val="007C2B40"/>
    <w:rsid w:val="007C5560"/>
    <w:rsid w:val="007C7627"/>
    <w:rsid w:val="007D3925"/>
    <w:rsid w:val="007D6512"/>
    <w:rsid w:val="007E2ACF"/>
    <w:rsid w:val="007E56C4"/>
    <w:rsid w:val="007F0647"/>
    <w:rsid w:val="007F0D71"/>
    <w:rsid w:val="007F31F0"/>
    <w:rsid w:val="007F6119"/>
    <w:rsid w:val="007F6408"/>
    <w:rsid w:val="00801B89"/>
    <w:rsid w:val="00807936"/>
    <w:rsid w:val="00812EF6"/>
    <w:rsid w:val="008145CD"/>
    <w:rsid w:val="00816AE8"/>
    <w:rsid w:val="00826896"/>
    <w:rsid w:val="0083437A"/>
    <w:rsid w:val="00845537"/>
    <w:rsid w:val="00852F7C"/>
    <w:rsid w:val="008641BF"/>
    <w:rsid w:val="00871B8C"/>
    <w:rsid w:val="008861F2"/>
    <w:rsid w:val="00893D3A"/>
    <w:rsid w:val="008A1390"/>
    <w:rsid w:val="008D116E"/>
    <w:rsid w:val="008D2440"/>
    <w:rsid w:val="008D2FD6"/>
    <w:rsid w:val="008D3FB0"/>
    <w:rsid w:val="008D5EE7"/>
    <w:rsid w:val="008D75BA"/>
    <w:rsid w:val="008E2309"/>
    <w:rsid w:val="008F464F"/>
    <w:rsid w:val="008F5BDE"/>
    <w:rsid w:val="009134F8"/>
    <w:rsid w:val="0092485E"/>
    <w:rsid w:val="009256CE"/>
    <w:rsid w:val="009257E4"/>
    <w:rsid w:val="00925ED1"/>
    <w:rsid w:val="00930A5D"/>
    <w:rsid w:val="00930EE4"/>
    <w:rsid w:val="00932F29"/>
    <w:rsid w:val="0093331C"/>
    <w:rsid w:val="00933FC9"/>
    <w:rsid w:val="0094007D"/>
    <w:rsid w:val="00942214"/>
    <w:rsid w:val="00946939"/>
    <w:rsid w:val="00947D7C"/>
    <w:rsid w:val="00955CF1"/>
    <w:rsid w:val="00963125"/>
    <w:rsid w:val="0096724E"/>
    <w:rsid w:val="0097382B"/>
    <w:rsid w:val="009738B3"/>
    <w:rsid w:val="00974378"/>
    <w:rsid w:val="00981CB7"/>
    <w:rsid w:val="00981EFF"/>
    <w:rsid w:val="009849DC"/>
    <w:rsid w:val="00993E95"/>
    <w:rsid w:val="009A1130"/>
    <w:rsid w:val="009A41AC"/>
    <w:rsid w:val="009A5844"/>
    <w:rsid w:val="009A6208"/>
    <w:rsid w:val="009A7209"/>
    <w:rsid w:val="009B0B09"/>
    <w:rsid w:val="009C01BD"/>
    <w:rsid w:val="009C0295"/>
    <w:rsid w:val="009C6A73"/>
    <w:rsid w:val="009E1EBC"/>
    <w:rsid w:val="009F3101"/>
    <w:rsid w:val="009F523A"/>
    <w:rsid w:val="009F6E28"/>
    <w:rsid w:val="00A13493"/>
    <w:rsid w:val="00A2096D"/>
    <w:rsid w:val="00A36CD6"/>
    <w:rsid w:val="00A40685"/>
    <w:rsid w:val="00A443E2"/>
    <w:rsid w:val="00A44957"/>
    <w:rsid w:val="00A534E4"/>
    <w:rsid w:val="00A5395E"/>
    <w:rsid w:val="00A60249"/>
    <w:rsid w:val="00A72DBD"/>
    <w:rsid w:val="00A736D6"/>
    <w:rsid w:val="00A75003"/>
    <w:rsid w:val="00A7642F"/>
    <w:rsid w:val="00A76714"/>
    <w:rsid w:val="00A83370"/>
    <w:rsid w:val="00A83A46"/>
    <w:rsid w:val="00A914CF"/>
    <w:rsid w:val="00A931FF"/>
    <w:rsid w:val="00A967CC"/>
    <w:rsid w:val="00AB5A81"/>
    <w:rsid w:val="00AB65CB"/>
    <w:rsid w:val="00AC30DA"/>
    <w:rsid w:val="00AD265B"/>
    <w:rsid w:val="00AD2F6C"/>
    <w:rsid w:val="00AD322D"/>
    <w:rsid w:val="00AE7B7A"/>
    <w:rsid w:val="00B04D1B"/>
    <w:rsid w:val="00B07684"/>
    <w:rsid w:val="00B1072F"/>
    <w:rsid w:val="00B10B58"/>
    <w:rsid w:val="00B16CEE"/>
    <w:rsid w:val="00B21136"/>
    <w:rsid w:val="00B36FC0"/>
    <w:rsid w:val="00B41EFD"/>
    <w:rsid w:val="00B47036"/>
    <w:rsid w:val="00B53237"/>
    <w:rsid w:val="00B53BA5"/>
    <w:rsid w:val="00B66A66"/>
    <w:rsid w:val="00B75C4A"/>
    <w:rsid w:val="00B77785"/>
    <w:rsid w:val="00B8283F"/>
    <w:rsid w:val="00B8332F"/>
    <w:rsid w:val="00B872F4"/>
    <w:rsid w:val="00B92E19"/>
    <w:rsid w:val="00B931A5"/>
    <w:rsid w:val="00B93217"/>
    <w:rsid w:val="00B934B7"/>
    <w:rsid w:val="00BA0CAF"/>
    <w:rsid w:val="00BA4116"/>
    <w:rsid w:val="00BA4B17"/>
    <w:rsid w:val="00BA4C5B"/>
    <w:rsid w:val="00BA6190"/>
    <w:rsid w:val="00BB4DDB"/>
    <w:rsid w:val="00BC0EF9"/>
    <w:rsid w:val="00BC3F74"/>
    <w:rsid w:val="00BC49F2"/>
    <w:rsid w:val="00BF0AE0"/>
    <w:rsid w:val="00BF0CC0"/>
    <w:rsid w:val="00BF2AB9"/>
    <w:rsid w:val="00BF4159"/>
    <w:rsid w:val="00BF5240"/>
    <w:rsid w:val="00C064BC"/>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601E6"/>
    <w:rsid w:val="00C668CB"/>
    <w:rsid w:val="00C66CB7"/>
    <w:rsid w:val="00C670AB"/>
    <w:rsid w:val="00C73D98"/>
    <w:rsid w:val="00C7498A"/>
    <w:rsid w:val="00C74C47"/>
    <w:rsid w:val="00C819E0"/>
    <w:rsid w:val="00C82617"/>
    <w:rsid w:val="00C82EC5"/>
    <w:rsid w:val="00C85D63"/>
    <w:rsid w:val="00C949A8"/>
    <w:rsid w:val="00C95162"/>
    <w:rsid w:val="00CA46EA"/>
    <w:rsid w:val="00CB3167"/>
    <w:rsid w:val="00CB31B2"/>
    <w:rsid w:val="00CB6B55"/>
    <w:rsid w:val="00CC120A"/>
    <w:rsid w:val="00CC5C89"/>
    <w:rsid w:val="00CC77F1"/>
    <w:rsid w:val="00CD42D3"/>
    <w:rsid w:val="00CF3EAA"/>
    <w:rsid w:val="00CF54A8"/>
    <w:rsid w:val="00CF79C3"/>
    <w:rsid w:val="00D10AFC"/>
    <w:rsid w:val="00D1108A"/>
    <w:rsid w:val="00D141EB"/>
    <w:rsid w:val="00D17354"/>
    <w:rsid w:val="00D174AE"/>
    <w:rsid w:val="00D22283"/>
    <w:rsid w:val="00D26AFE"/>
    <w:rsid w:val="00D34BEA"/>
    <w:rsid w:val="00D41264"/>
    <w:rsid w:val="00D44844"/>
    <w:rsid w:val="00D46A0C"/>
    <w:rsid w:val="00D46A5B"/>
    <w:rsid w:val="00D47B89"/>
    <w:rsid w:val="00D57802"/>
    <w:rsid w:val="00D6027D"/>
    <w:rsid w:val="00D71762"/>
    <w:rsid w:val="00D7201E"/>
    <w:rsid w:val="00D82D76"/>
    <w:rsid w:val="00D87B8D"/>
    <w:rsid w:val="00D90AFD"/>
    <w:rsid w:val="00D93865"/>
    <w:rsid w:val="00DA539B"/>
    <w:rsid w:val="00DA5E21"/>
    <w:rsid w:val="00DB119E"/>
    <w:rsid w:val="00DC0F2C"/>
    <w:rsid w:val="00DC3904"/>
    <w:rsid w:val="00DC4196"/>
    <w:rsid w:val="00DC627C"/>
    <w:rsid w:val="00DD0EFA"/>
    <w:rsid w:val="00DD2BA1"/>
    <w:rsid w:val="00DD5E73"/>
    <w:rsid w:val="00DE1AD6"/>
    <w:rsid w:val="00DE2EC2"/>
    <w:rsid w:val="00DF0755"/>
    <w:rsid w:val="00DF0999"/>
    <w:rsid w:val="00DF2A62"/>
    <w:rsid w:val="00E101B8"/>
    <w:rsid w:val="00E11908"/>
    <w:rsid w:val="00E136A8"/>
    <w:rsid w:val="00E14902"/>
    <w:rsid w:val="00E16FC1"/>
    <w:rsid w:val="00E24350"/>
    <w:rsid w:val="00E250A8"/>
    <w:rsid w:val="00E31E2C"/>
    <w:rsid w:val="00E33432"/>
    <w:rsid w:val="00E41E0E"/>
    <w:rsid w:val="00E439B0"/>
    <w:rsid w:val="00E45140"/>
    <w:rsid w:val="00E46AE4"/>
    <w:rsid w:val="00E46E40"/>
    <w:rsid w:val="00E47B13"/>
    <w:rsid w:val="00E66FCD"/>
    <w:rsid w:val="00E819C4"/>
    <w:rsid w:val="00E93C0F"/>
    <w:rsid w:val="00E9724F"/>
    <w:rsid w:val="00EB198A"/>
    <w:rsid w:val="00EB261F"/>
    <w:rsid w:val="00EB2E49"/>
    <w:rsid w:val="00EB3C05"/>
    <w:rsid w:val="00EB4364"/>
    <w:rsid w:val="00EB5500"/>
    <w:rsid w:val="00EB61A6"/>
    <w:rsid w:val="00EB7847"/>
    <w:rsid w:val="00EC1807"/>
    <w:rsid w:val="00EC45CC"/>
    <w:rsid w:val="00ED31AB"/>
    <w:rsid w:val="00ED67F9"/>
    <w:rsid w:val="00ED7295"/>
    <w:rsid w:val="00ED72F7"/>
    <w:rsid w:val="00EE18AA"/>
    <w:rsid w:val="00EE4815"/>
    <w:rsid w:val="00EF0674"/>
    <w:rsid w:val="00EF0F32"/>
    <w:rsid w:val="00EF126E"/>
    <w:rsid w:val="00EF4E74"/>
    <w:rsid w:val="00EF5404"/>
    <w:rsid w:val="00EF6CC8"/>
    <w:rsid w:val="00F05834"/>
    <w:rsid w:val="00F07876"/>
    <w:rsid w:val="00F1025F"/>
    <w:rsid w:val="00F10670"/>
    <w:rsid w:val="00F229FA"/>
    <w:rsid w:val="00F24782"/>
    <w:rsid w:val="00F27888"/>
    <w:rsid w:val="00F361DA"/>
    <w:rsid w:val="00F4317C"/>
    <w:rsid w:val="00F4615D"/>
    <w:rsid w:val="00F5371A"/>
    <w:rsid w:val="00F55D04"/>
    <w:rsid w:val="00F55FBE"/>
    <w:rsid w:val="00F6580A"/>
    <w:rsid w:val="00F75FAF"/>
    <w:rsid w:val="00F86B13"/>
    <w:rsid w:val="00F90D5C"/>
    <w:rsid w:val="00F948AD"/>
    <w:rsid w:val="00FA5E8B"/>
    <w:rsid w:val="00FB4695"/>
    <w:rsid w:val="00FB6E37"/>
    <w:rsid w:val="00FC304E"/>
    <w:rsid w:val="00FC453C"/>
    <w:rsid w:val="00FC7B15"/>
    <w:rsid w:val="00FD0FD7"/>
    <w:rsid w:val="00FD1BE2"/>
    <w:rsid w:val="00FD4706"/>
    <w:rsid w:val="00FE7B8D"/>
    <w:rsid w:val="00FF0B3F"/>
    <w:rsid w:val="00FF589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noProof/>
      <w:sz w:val="32"/>
      <w:szCs w:val="28"/>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585</TotalTime>
  <Pages>4</Pages>
  <Words>1447</Words>
  <Characters>8249</Characters>
  <Application>Microsoft Office Word</Application>
  <DocSecurity>0</DocSecurity>
  <Lines>68</Lines>
  <Paragraphs>19</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9677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43</cp:revision>
  <cp:lastPrinted>2036-02-07T05:28:00Z</cp:lastPrinted>
  <dcterms:created xsi:type="dcterms:W3CDTF">2023-04-07T05:26:00Z</dcterms:created>
  <dcterms:modified xsi:type="dcterms:W3CDTF">2023-11-02T06:55:00Z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